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413C" w14:textId="77777777" w:rsidR="001E577A" w:rsidRDefault="001E577A" w:rsidP="001E577A">
      <w:pPr>
        <w:rPr>
          <w:rFonts w:ascii="Times" w:eastAsia="Times New Roman" w:hAnsi="Times"/>
          <w:sz w:val="20"/>
          <w:szCs w:val="20"/>
          <w:lang w:val="es-PE"/>
        </w:rPr>
      </w:pPr>
    </w:p>
    <w:tbl>
      <w:tblPr>
        <w:tblW w:w="857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693"/>
        <w:gridCol w:w="2835"/>
        <w:gridCol w:w="992"/>
        <w:gridCol w:w="1276"/>
      </w:tblGrid>
      <w:tr w:rsidR="001E577A" w:rsidRPr="0071330C" w14:paraId="48545ECE" w14:textId="77777777" w:rsidTr="000A3463">
        <w:trPr>
          <w:trHeight w:val="30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898B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ANEXO N° 01</w:t>
            </w:r>
          </w:p>
        </w:tc>
      </w:tr>
      <w:tr w:rsidR="001E577A" w:rsidRPr="0071330C" w14:paraId="2D16435B" w14:textId="77777777" w:rsidTr="000A3463">
        <w:trPr>
          <w:trHeight w:val="3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F5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SUBSECTORIAL DE IRRIGACIONES</w:t>
            </w:r>
          </w:p>
        </w:tc>
      </w:tr>
      <w:tr w:rsidR="001E577A" w:rsidRPr="0071330C" w14:paraId="11408153" w14:textId="77777777" w:rsidTr="000A3463">
        <w:trPr>
          <w:trHeight w:val="39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D4B9" w14:textId="04B3A2FC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PROCESO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SELECCION D.L. 728 N° 01-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OCTUBRE</w:t>
            </w:r>
            <w:r w:rsidR="008D44A5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-2018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-MINAGRI-PSI</w:t>
            </w:r>
          </w:p>
          <w:p w14:paraId="35478ECE" w14:textId="2278801C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CONTRATACIÓN DE UN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(01)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SECRETARIA </w:t>
            </w:r>
          </w:p>
          <w:p w14:paraId="153E4743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</w:p>
        </w:tc>
      </w:tr>
      <w:tr w:rsidR="001E577A" w:rsidRPr="0071330C" w14:paraId="1BEFE8E8" w14:textId="77777777" w:rsidTr="000A3463">
        <w:trPr>
          <w:trHeight w:val="9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1887" w14:textId="2886F85A" w:rsidR="001E577A" w:rsidRPr="0071330C" w:rsidRDefault="001E577A" w:rsidP="00623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CONVOCATORIA PARA LA CONTRATACION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BAJO EL DL N° 728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UN (01)  PUESTO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PARA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EL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DE PROTECCIÓN DE VALLE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S VULNERABLES ANTE INUNDACIONES - DIRECCION DE INFRAESTRUCTURA DE RIEGO</w:t>
            </w:r>
          </w:p>
        </w:tc>
      </w:tr>
      <w:tr w:rsidR="001E577A" w:rsidRPr="0071330C" w14:paraId="5EDC66BB" w14:textId="77777777" w:rsidTr="000A3463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DB7B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E577A" w:rsidRPr="0071330C" w14:paraId="50B331A0" w14:textId="77777777" w:rsidTr="000A3463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ITEN N°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/ OFICINA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TRABAJO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LA ENTREVISTA</w:t>
            </w:r>
          </w:p>
        </w:tc>
      </w:tr>
      <w:tr w:rsidR="001E577A" w:rsidRPr="0071330C" w14:paraId="4E17BAC1" w14:textId="77777777" w:rsidTr="000A3463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7777777" w:rsidR="001E577A" w:rsidRPr="0071330C" w:rsidRDefault="001E577A" w:rsidP="000A34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5759FF8D" w:rsidR="001E577A" w:rsidRPr="00886AB0" w:rsidRDefault="006230C3" w:rsidP="000A34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 xml:space="preserve">SECRETARIA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 xml:space="preserve"> LIMA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7F64552D" w14:textId="1E3564D2" w:rsidR="001E577A" w:rsidRPr="0071330C" w:rsidRDefault="001E577A" w:rsidP="001E577A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DEL PROCESO DE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SELECCION D.L. 728 N° 01-</w:t>
      </w:r>
      <w:r w:rsidR="006230C3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OCTUBRE</w:t>
      </w:r>
      <w:r w:rsidR="008D44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-2018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-MINAGRI-PSI 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UN (01) </w:t>
      </w:r>
      <w:proofErr w:type="gramStart"/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PUESTO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>-</w:t>
      </w:r>
      <w:proofErr w:type="gramEnd"/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PROGRAMA DE PROTECCIÓN DE VALLE</w:t>
      </w:r>
      <w:r w:rsidR="006230C3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S VULNERABLES ANTE INUNDACIONES  -</w:t>
      </w:r>
      <w:r w:rsidR="006230C3" w:rsidRPr="0030394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 xml:space="preserve"> DIRECCION DE INFRAESTRUCTURA DE RIEGO</w:t>
      </w:r>
      <w:r w:rsidR="006230C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.</w:t>
      </w:r>
    </w:p>
    <w:p w14:paraId="4724A219" w14:textId="77777777" w:rsidR="001E577A" w:rsidRPr="0071330C" w:rsidRDefault="001E577A" w:rsidP="001E577A">
      <w:pPr>
        <w:spacing w:after="120"/>
        <w:rPr>
          <w:rFonts w:ascii="Calibri" w:eastAsia="Calibri" w:hAnsi="Calibri"/>
          <w:b/>
          <w:sz w:val="20"/>
          <w:szCs w:val="20"/>
          <w:lang w:val="es-PE" w:eastAsia="es-P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9573"/>
      </w:tblGrid>
      <w:tr w:rsidR="001E577A" w:rsidRPr="0071330C" w14:paraId="522A9223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0A3463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0A3463">
        <w:trPr>
          <w:trHeight w:val="3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0A3463">
        <w:trPr>
          <w:trHeight w:val="6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0A3463">
        <w:trPr>
          <w:trHeight w:val="6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7777777" w:rsidR="001E577A" w:rsidRPr="00FC1B46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  <w:r w:rsidRPr="00FC1B46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1E577A" w:rsidRPr="0071330C" w14:paraId="51AB4B0A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0A3463">
        <w:trPr>
          <w:trHeight w:val="6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1B459DF0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a. Decreto Legislativo Nº 728.</w:t>
            </w:r>
          </w:p>
        </w:tc>
      </w:tr>
      <w:tr w:rsidR="001E577A" w:rsidRPr="0071330C" w14:paraId="155B1198" w14:textId="77777777" w:rsidTr="000A3463">
        <w:trPr>
          <w:trHeight w:val="9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1D7A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</w:t>
            </w:r>
            <w:r w:rsidRPr="0071330C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</w:t>
            </w: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Reglamento de la Ley de Fomento del Empleo aprobado por DS N° 001-96-TR.</w:t>
            </w:r>
          </w:p>
          <w:p w14:paraId="3695934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El TUO del Decreto Legislativo N° 728 Ley de Productividad y Competitividad Laboral, </w:t>
            </w:r>
          </w:p>
          <w:p w14:paraId="233F1ED3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  </w:t>
            </w:r>
            <w:proofErr w:type="gramStart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aprobado</w:t>
            </w:r>
            <w:proofErr w:type="gramEnd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mediante DS N°  033-97-TR.</w:t>
            </w:r>
          </w:p>
          <w:p w14:paraId="478E41F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3784AAB8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77962B75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54F39E0D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4E700E27" w:rsidR="001E577A" w:rsidRPr="0071330C" w:rsidRDefault="001E577A" w:rsidP="00F30D3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OCESO DE SELECCIÓN D.L. 728 N° 01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F30D3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OCTUBRE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C444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8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0A3463">
        <w:trPr>
          <w:trHeight w:val="49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Spec="center" w:tblpY="-754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0A3463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71330C" w:rsidRDefault="001E577A" w:rsidP="000A3463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60BE197" w:rsidR="001E577A" w:rsidRPr="0071330C" w:rsidRDefault="00EF36B7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F30D3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/09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0A3463">
              <w:trPr>
                <w:trHeight w:val="723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AFFC1F0" w:rsidR="001E577A" w:rsidRPr="0071330C" w:rsidRDefault="00080AD0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16/10/2018 al 29</w:t>
                  </w:r>
                  <w:r w:rsidR="00EC0B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71330C" w14:paraId="7C04C467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08F6B830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71330C" w14:paraId="4D1CFFD1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FA1BF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EC0B75" w:rsidRPr="0071330C" w14:paraId="60B93926" w14:textId="77777777" w:rsidTr="000A3463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ED030" w14:textId="77777777" w:rsidR="00EC0B75" w:rsidRPr="0071330C" w:rsidRDefault="00EC0B75" w:rsidP="00EC0B75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la convocatoria en el Portal Institucional del PSI www.psi.gob.pe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68470EF7" w:rsidR="00EC0B75" w:rsidRPr="0071330C" w:rsidRDefault="001E1D0D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16/10/2018 al 29</w:t>
                  </w:r>
                  <w:r w:rsidR="00EC0B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EC0B75" w:rsidRPr="0071330C" w:rsidRDefault="00EC0B75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C0B75" w:rsidRPr="0071330C" w14:paraId="76AFEE39" w14:textId="77777777" w:rsidTr="000A3463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25E9E" w14:textId="77777777" w:rsidR="00EC0B75" w:rsidRPr="0071330C" w:rsidRDefault="00EC0B75" w:rsidP="00EC0B75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Presentación de la hoja de vida (CV) documentada  (</w:t>
                  </w:r>
                  <w:r w:rsidRPr="0071330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PE"/>
                    </w:rPr>
                    <w:t>físico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) en la siguiente dirección:</w:t>
                  </w:r>
                </w:p>
                <w:p w14:paraId="6D8497E1" w14:textId="77777777" w:rsidR="00EC0B75" w:rsidRPr="0071330C" w:rsidRDefault="00EC0B75" w:rsidP="00EC0B75">
                  <w:pPr>
                    <w:numPr>
                      <w:ilvl w:val="1"/>
                      <w:numId w:val="1"/>
                    </w:num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Jr. Teniente Emilio Fernández N° 130 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Cercado de Lima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N° 01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12C393B1" w14:textId="77777777" w:rsidR="00EC0B75" w:rsidRPr="0071330C" w:rsidRDefault="00EC0B75" w:rsidP="00EC0B75">
                  <w:pPr>
                    <w:ind w:left="66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79408082" w:rsidR="00EC0B75" w:rsidRPr="0071330C" w:rsidRDefault="001E1D0D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16/10/2018 al 29</w:t>
                  </w:r>
                  <w:r w:rsidR="00EC0B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EC0B75" w:rsidRPr="0071330C" w:rsidRDefault="00EC0B75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71330C" w14:paraId="47C16EB3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5652F65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71330C" w14:paraId="1611EF58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C0B5F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0A3463">
              <w:trPr>
                <w:trHeight w:val="43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la hoja de vida (CV) documentada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25B3E1E6" w:rsidR="001E577A" w:rsidRPr="0071330C" w:rsidRDefault="00EF36B7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30</w:t>
                  </w:r>
                  <w:r w:rsidR="00EC0B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6171F0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700E69AB" w14:textId="5A60FF26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E577A" w:rsidRPr="0071330C" w14:paraId="22680BEC" w14:textId="77777777" w:rsidTr="000A3463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02AF5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resultados de la evaluación de la hoja de vida en el Portal Institucional del PSI </w:t>
                  </w:r>
                  <w:hyperlink r:id="rId8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01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3AE2E51F" w:rsidR="001E577A" w:rsidRPr="0071330C" w:rsidRDefault="00EF36B7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30</w:t>
                  </w:r>
                  <w:r w:rsidR="00EC0B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77777777" w:rsidR="001E577A" w:rsidRPr="0071330C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29843AE6" w14:textId="77777777" w:rsidR="001E577A" w:rsidRDefault="001E577A" w:rsidP="001E577A">
                  <w:pPr>
                    <w:numPr>
                      <w:ilvl w:val="0"/>
                      <w:numId w:val="1"/>
                    </w:numPr>
                    <w:spacing w:after="240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Entrevista Personal presencial.</w:t>
                  </w:r>
                </w:p>
                <w:p w14:paraId="032E4CB5" w14:textId="25E3D841" w:rsidR="00B80264" w:rsidRDefault="00B80264" w:rsidP="00B80264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Prueba </w:t>
                  </w:r>
                  <w:r w:rsidR="0088535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escrita de c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onocimientos</w:t>
                  </w:r>
                  <w:r w:rsidR="0088535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9.00 am </w:t>
                  </w:r>
                </w:p>
                <w:p w14:paraId="1364EC89" w14:textId="30EC0809" w:rsidR="0088535B" w:rsidRPr="0071330C" w:rsidRDefault="0088535B" w:rsidP="00B80264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Entrevista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personal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:      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PE"/>
                    </w:rPr>
                    <w:t>9:30</w:t>
                  </w:r>
                  <w:r w:rsidRPr="003039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PE"/>
                    </w:rPr>
                    <w:t xml:space="preserve"> am</w:t>
                  </w:r>
                </w:p>
                <w:p w14:paraId="50D45994" w14:textId="49D522A2" w:rsidR="001E577A" w:rsidRPr="0071330C" w:rsidRDefault="001E577A" w:rsidP="0088535B">
                  <w:pPr>
                    <w:spacing w:after="24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Lugar: Jr. Teniente Emilio Fernández N° 130-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Cercado de Lima</w:t>
                  </w:r>
                  <w:r w:rsidRPr="003039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20AB330B" w:rsidR="001E577A" w:rsidRPr="0071330C" w:rsidRDefault="00EF36B7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31</w:t>
                  </w:r>
                  <w:r w:rsidR="00EC0B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D4AF87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502C0A29" w14:textId="08AF61E3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E577A" w:rsidRPr="0071330C" w14:paraId="59DA6D3D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2CE1A27D" w:rsidR="001E577A" w:rsidRPr="0071330C" w:rsidRDefault="00EF36B7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31</w:t>
                  </w:r>
                  <w:r w:rsidR="00877E8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5BE9BC4D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lastRenderedPageBreak/>
                    <w:t xml:space="preserve">SUSCRIPCIÓN Y REGISTRO DEL CONTRATO </w:t>
                  </w:r>
                </w:p>
              </w:tc>
            </w:tr>
            <w:tr w:rsidR="001E577A" w:rsidRPr="0071330C" w14:paraId="14B65A70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0A3463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5C373894" w:rsidR="001E577A" w:rsidRPr="0071330C" w:rsidRDefault="00EF36B7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877E8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1/2018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71330C" w:rsidRDefault="005772DE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7EAC566C" w:rsidR="005772DE" w:rsidRPr="0071330C" w:rsidRDefault="00EF36B7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71330C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71330C" w:rsidRDefault="00A764E5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13DB55CD" w:rsidR="00A764E5" w:rsidRDefault="00A764E5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71330C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0A3463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01D3A303" w14:textId="77777777" w:rsidR="001E577A" w:rsidRPr="001333FA" w:rsidRDefault="001E577A" w:rsidP="001E577A">
      <w:pPr>
        <w:rPr>
          <w:vanish/>
        </w:rPr>
      </w:pPr>
    </w:p>
    <w:tbl>
      <w:tblPr>
        <w:tblpPr w:leftFromText="141" w:rightFromText="141" w:horzAnchor="margin" w:tblpXSpec="center" w:tblpY="-754"/>
        <w:tblW w:w="10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8"/>
      </w:tblGrid>
      <w:tr w:rsidR="001E577A" w:rsidRPr="0071330C" w14:paraId="369F4E17" w14:textId="77777777" w:rsidTr="000A3463">
        <w:trPr>
          <w:trHeight w:val="63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1684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  <w:p w14:paraId="2FAA62D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</w:tc>
      </w:tr>
    </w:tbl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1E577A" w:rsidRPr="0071330C" w14:paraId="3E4468E1" w14:textId="77777777" w:rsidTr="000A3463">
        <w:trPr>
          <w:trHeight w:val="24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49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74"/>
              <w:gridCol w:w="5195"/>
              <w:gridCol w:w="1094"/>
              <w:gridCol w:w="1559"/>
              <w:gridCol w:w="1346"/>
              <w:gridCol w:w="923"/>
            </w:tblGrid>
            <w:tr w:rsidR="001E577A" w:rsidRPr="0071330C" w14:paraId="4F279E1D" w14:textId="77777777" w:rsidTr="000A3463">
              <w:trPr>
                <w:trHeight w:val="300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8839CBA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</w:p>
                <w:p w14:paraId="0C20534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  <w:t xml:space="preserve">III  DE LA ETAPA DE EVALUACIÓN </w:t>
                  </w:r>
                </w:p>
              </w:tc>
            </w:tr>
            <w:tr w:rsidR="001E577A" w:rsidRPr="0071330C" w14:paraId="45706D95" w14:textId="77777777" w:rsidTr="000A3463">
              <w:trPr>
                <w:trHeight w:val="615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97C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Los factores de evaluación dentro del proceso de selección tendrán un máximo y un mínimo de puntos, distribuyéndose de esta manera:</w:t>
                  </w:r>
                </w:p>
              </w:tc>
            </w:tr>
            <w:tr w:rsidR="001E577A" w:rsidRPr="0071330C" w14:paraId="68926EA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0528C12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EVALUACIONES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785B3D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PESO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F519A1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PUNTAJE </w:t>
                  </w:r>
                </w:p>
              </w:tc>
            </w:tr>
            <w:tr w:rsidR="001E577A" w:rsidRPr="0071330C" w14:paraId="5C7B222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4AAE86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BA1E5E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CFD6A6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Máximo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0E857C0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Mínimo</w:t>
                  </w:r>
                </w:p>
              </w:tc>
            </w:tr>
            <w:tr w:rsidR="001E577A" w:rsidRPr="0071330C" w14:paraId="60274D3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51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7ADA6EA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EVALUACIÓN DE LA HOJA DE VIDA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D530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15A2368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0B12828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  <w:tr w:rsidR="001E577A" w:rsidRPr="0071330C" w14:paraId="0C30C86B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C90ED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24B373A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Experiencia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A92A6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FEF59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70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1FFCC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35</w:t>
                  </w:r>
                </w:p>
              </w:tc>
            </w:tr>
            <w:tr w:rsidR="001E577A" w:rsidRPr="0071330C" w14:paraId="420BFD45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8562D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62DFE9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Formación Académica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8CC5F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92754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9AA36F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15</w:t>
                  </w:r>
                </w:p>
              </w:tc>
            </w:tr>
            <w:tr w:rsidR="001E577A" w:rsidRPr="0071330C" w14:paraId="0B6EFA3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10021D9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Evaluación de la Hoja  de Vida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D1F5D3E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60 %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1749047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73C329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0601A047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63"/>
              </w:trPr>
              <w:tc>
                <w:tcPr>
                  <w:tcW w:w="9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8204D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ENTREVISTA PERSONAL</w:t>
                  </w:r>
                </w:p>
              </w:tc>
            </w:tr>
            <w:tr w:rsidR="001E577A" w:rsidRPr="0071330C" w14:paraId="36DB02E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6E7F4A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15F5E7" w14:textId="375BBC71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Dominio del Tema</w:t>
                  </w:r>
                  <w:r w:rsidR="0088535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 (Prueba escrita de conocimientos) 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687655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47FDA5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60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BDA758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</w:tr>
            <w:tr w:rsidR="001E577A" w:rsidRPr="0071330C" w14:paraId="62D3DF2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B0A0E97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DE67B6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Capacidad Analítica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3D75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C1507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137C02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</w:tr>
            <w:tr w:rsidR="001E577A" w:rsidRPr="0071330C" w14:paraId="79D70BE3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525ABF8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1433524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Iniciativa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5A7D3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82B0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C1975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765368AC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9F00145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76D8D02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Facilidad de Comunicación y Sustentación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0C7508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968495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D27E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2067D38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78E391E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Entrevista Personal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D6162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40 %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C010E2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F89B16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29386894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433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2B89D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PUNTAJE TOTAL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3549B4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FD500C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98AB46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</w:tbl>
          <w:p w14:paraId="7410CB5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355665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  <w:t>PT= 0.6(EC) + 0.4(EP) + DIS + FFAA</w:t>
            </w:r>
          </w:p>
        </w:tc>
      </w:tr>
    </w:tbl>
    <w:p w14:paraId="617865F0" w14:textId="77777777" w:rsidR="001E577A" w:rsidRPr="0071330C" w:rsidRDefault="001E577A" w:rsidP="001E577A">
      <w:pPr>
        <w:spacing w:after="120" w:line="240" w:lineRule="atLeast"/>
        <w:ind w:firstLine="39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EL PUNTAJE APROBATORIO SERA DE 80 PUNTOS</w:t>
      </w:r>
    </w:p>
    <w:p w14:paraId="62EB9F19" w14:textId="1A5F8834" w:rsidR="001E577A" w:rsidRDefault="001E577A" w:rsidP="00B14E96">
      <w:pPr>
        <w:spacing w:after="120" w:line="240" w:lineRule="atLeast"/>
        <w:ind w:firstLine="390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PT = PUNTAJE TOTAL</w:t>
      </w:r>
    </w:p>
    <w:p w14:paraId="57195E36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lastRenderedPageBreak/>
        <w:t>EC = Evaluación de Hoja de Vida</w:t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4BE4FFC8" w14:textId="77777777" w:rsidR="005E0536" w:rsidRPr="00620B8B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 = 15% PT Bonificación Personas con</w:t>
      </w: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Discapacidad (de ser el caso) sobre el puntaje obtenido.</w:t>
      </w:r>
    </w:p>
    <w:p w14:paraId="16250442" w14:textId="77777777" w:rsid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620B8B">
        <w:rPr>
          <w:rFonts w:ascii="Arial" w:eastAsia="Times New Roman" w:hAnsi="Arial" w:cs="Arial"/>
          <w:b/>
          <w:noProof/>
          <w:sz w:val="22"/>
          <w:szCs w:val="22"/>
          <w:lang w:val="es-PE"/>
        </w:rPr>
        <w:t xml:space="preserve">      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FFAA = 10% EP </w:t>
      </w:r>
      <w:r w:rsidRPr="00620B8B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Bonificación Personal Licenciado de las FFAA (de ser el caso)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sobre </w:t>
      </w:r>
    </w:p>
    <w:p w14:paraId="76E0F32A" w14:textId="1699313E" w:rsidR="005E0536" w:rsidRP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 el puntaje  obtenido  en  la etapa de  entrevista </w:t>
      </w:r>
    </w:p>
    <w:p w14:paraId="5418BC62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3FFE28D" w14:textId="77777777" w:rsidR="001E577A" w:rsidRPr="002C4584" w:rsidRDefault="001E577A" w:rsidP="001E577A">
      <w:pPr>
        <w:rPr>
          <w:rFonts w:ascii="Arial" w:eastAsia="Times New Roman" w:hAnsi="Arial" w:cs="Arial"/>
          <w:b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 xml:space="preserve">Nota: Los postulantes que NO obtuvieran una vacante podrán solicitar la devolución de sus documentos, al siguiente día de la publicación de los resultados </w:t>
      </w:r>
      <w:proofErr w:type="gramStart"/>
      <w:r w:rsidRPr="002C4584">
        <w:rPr>
          <w:rFonts w:ascii="Arial" w:eastAsia="Times New Roman" w:hAnsi="Arial" w:cs="Arial"/>
          <w:b/>
          <w:lang w:val="es-PE"/>
        </w:rPr>
        <w:t>finales  difundido</w:t>
      </w:r>
      <w:proofErr w:type="gramEnd"/>
      <w:r w:rsidRPr="002C4584">
        <w:rPr>
          <w:rFonts w:ascii="Arial" w:eastAsia="Times New Roman" w:hAnsi="Arial" w:cs="Arial"/>
          <w:b/>
          <w:lang w:val="es-PE"/>
        </w:rPr>
        <w:t xml:space="preserve"> en la </w:t>
      </w:r>
      <w:proofErr w:type="spellStart"/>
      <w:r w:rsidRPr="002C4584">
        <w:rPr>
          <w:rFonts w:ascii="Arial" w:eastAsia="Times New Roman" w:hAnsi="Arial" w:cs="Arial"/>
          <w:b/>
          <w:lang w:val="es-PE"/>
        </w:rPr>
        <w:t>Pag</w:t>
      </w:r>
      <w:proofErr w:type="spellEnd"/>
      <w:r w:rsidRPr="002C4584">
        <w:rPr>
          <w:rFonts w:ascii="Arial" w:eastAsia="Times New Roman" w:hAnsi="Arial" w:cs="Arial"/>
          <w:b/>
          <w:lang w:val="es-PE"/>
        </w:rPr>
        <w:t xml:space="preserve"> Web del PSI.</w:t>
      </w:r>
    </w:p>
    <w:p w14:paraId="1AA32B18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>Transcurrido 15 días se procederá a la eliminación de la documentación</w:t>
      </w:r>
    </w:p>
    <w:p w14:paraId="00B8F277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23A824A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29A54087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3A952B6" w14:textId="77777777" w:rsidR="001E577A" w:rsidRPr="0071330C" w:rsidRDefault="001E577A" w:rsidP="001E577A">
      <w:pPr>
        <w:jc w:val="center"/>
        <w:rPr>
          <w:rFonts w:ascii="Arial" w:eastAsia="Times New Roman" w:hAnsi="Arial" w:cs="Arial"/>
          <w:b/>
          <w:highlight w:val="yellow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lang w:val="es-PE"/>
        </w:rPr>
        <w:t>IMPORTANTE</w:t>
      </w:r>
    </w:p>
    <w:p w14:paraId="51D6D786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3A170D7E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  <w:r w:rsidRPr="0071330C">
        <w:rPr>
          <w:rFonts w:ascii="Arial" w:eastAsia="Times New Roman" w:hAnsi="Arial" w:cs="Arial"/>
          <w:highlight w:val="yellow"/>
          <w:lang w:val="es-PE"/>
        </w:rPr>
        <w:t>La forma de presentación de los documentos a las convocatorias DL 728 se halla en el Portal WEB del PSI en PROCESO DE SELECCION D.L. N° 728, bajo el Título:</w:t>
      </w:r>
    </w:p>
    <w:p w14:paraId="216D5E23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7BC12380" w14:textId="7298BB77" w:rsidR="001E577A" w:rsidRPr="0071330C" w:rsidRDefault="001E577A" w:rsidP="001E577A">
      <w:pPr>
        <w:rPr>
          <w:rFonts w:ascii="Arial" w:eastAsia="Times New Roman" w:hAnsi="Arial" w:cs="Arial"/>
          <w:b/>
          <w:highlight w:val="yellow"/>
          <w:u w:val="single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“DOCUMENTOS DE CONVOCATORIAS PROCESO DE SELECCION D.L</w:t>
      </w:r>
      <w:r>
        <w:rPr>
          <w:rFonts w:ascii="Arial" w:eastAsia="Times New Roman" w:hAnsi="Arial" w:cs="Arial"/>
          <w:b/>
          <w:highlight w:val="yellow"/>
          <w:u w:val="single"/>
          <w:lang w:val="es-PE"/>
        </w:rPr>
        <w:t>.  728-01-</w:t>
      </w:r>
      <w:r w:rsidR="00BF679E">
        <w:rPr>
          <w:rFonts w:ascii="Arial" w:eastAsia="Times New Roman" w:hAnsi="Arial" w:cs="Arial"/>
          <w:b/>
          <w:highlight w:val="yellow"/>
          <w:u w:val="single"/>
          <w:lang w:val="es-PE"/>
        </w:rPr>
        <w:t>OCTUBRE</w:t>
      </w:r>
      <w:r w:rsidR="00C444BB">
        <w:rPr>
          <w:rFonts w:ascii="Arial" w:eastAsia="Times New Roman" w:hAnsi="Arial" w:cs="Arial"/>
          <w:b/>
          <w:highlight w:val="yellow"/>
          <w:u w:val="single"/>
          <w:lang w:val="es-PE"/>
        </w:rPr>
        <w:t xml:space="preserve"> -2018</w:t>
      </w: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”</w:t>
      </w:r>
    </w:p>
    <w:p w14:paraId="3B7BEDF2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C642DEA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A422B0C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677A384F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6CF1D71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62A963B9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7638AB9" w14:textId="77777777" w:rsidR="001E577A" w:rsidRDefault="001E577A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18280A09" w14:textId="77777777" w:rsidR="00FA38CA" w:rsidRDefault="00FA38CA" w:rsidP="0008620C"/>
    <w:p w14:paraId="00450A60" w14:textId="77777777" w:rsidR="0008620C" w:rsidRDefault="0008620C" w:rsidP="0008620C"/>
    <w:p w14:paraId="73ABB281" w14:textId="77777777" w:rsidR="0008620C" w:rsidRDefault="0008620C" w:rsidP="0008620C"/>
    <w:p w14:paraId="1CEBF075" w14:textId="77777777" w:rsidR="0008620C" w:rsidRDefault="0008620C" w:rsidP="0008620C"/>
    <w:p w14:paraId="22748874" w14:textId="77777777" w:rsidR="0008620C" w:rsidRDefault="0008620C" w:rsidP="0008620C"/>
    <w:p w14:paraId="6BA39CB6" w14:textId="77777777" w:rsidR="0008620C" w:rsidRDefault="0008620C" w:rsidP="0008620C"/>
    <w:p w14:paraId="7EBFD266" w14:textId="77777777" w:rsidR="0008620C" w:rsidRDefault="0008620C" w:rsidP="0008620C"/>
    <w:p w14:paraId="1FF77CA2" w14:textId="77777777" w:rsidR="0008620C" w:rsidRDefault="0008620C" w:rsidP="0008620C"/>
    <w:p w14:paraId="747503C7" w14:textId="77777777" w:rsidR="0008620C" w:rsidRDefault="0008620C" w:rsidP="0008620C"/>
    <w:p w14:paraId="3A20D367" w14:textId="77777777" w:rsidR="002C7347" w:rsidRDefault="002C7347" w:rsidP="0008620C"/>
    <w:p w14:paraId="185AE5B2" w14:textId="77777777" w:rsidR="002C7347" w:rsidRDefault="002C7347" w:rsidP="0008620C"/>
    <w:p w14:paraId="184DACD9" w14:textId="77777777" w:rsidR="0088535B" w:rsidRDefault="0088535B" w:rsidP="0008620C"/>
    <w:p w14:paraId="40815459" w14:textId="77777777" w:rsidR="0008620C" w:rsidRDefault="0008620C" w:rsidP="0008620C"/>
    <w:p w14:paraId="12806629" w14:textId="1717323B" w:rsidR="002C7347" w:rsidRPr="002C7347" w:rsidRDefault="002C7347" w:rsidP="002C7347">
      <w:pPr>
        <w:ind w:right="312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C734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ITEM Nº 01.- </w:t>
      </w:r>
      <w:r w:rsidR="00DB5BF3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SECRETARIA</w:t>
      </w:r>
    </w:p>
    <w:p w14:paraId="62DBE70B" w14:textId="77777777" w:rsidR="002C7347" w:rsidRPr="002C7347" w:rsidRDefault="002C7347" w:rsidP="002C7347">
      <w:pPr>
        <w:spacing w:before="12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C7347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93B7B05" w14:textId="77777777" w:rsidR="002C7347" w:rsidRPr="002C7347" w:rsidRDefault="002C7347" w:rsidP="002C734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2C7347" w:rsidRPr="002C7347" w14:paraId="6E932D93" w14:textId="77777777" w:rsidTr="000A3463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bottom"/>
            <w:hideMark/>
          </w:tcPr>
          <w:p w14:paraId="69EB497A" w14:textId="77777777" w:rsidR="002C7347" w:rsidRPr="002C7347" w:rsidRDefault="002C7347" w:rsidP="000A34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bottom"/>
            <w:hideMark/>
          </w:tcPr>
          <w:p w14:paraId="026EC549" w14:textId="77777777" w:rsidR="002C7347" w:rsidRPr="002C7347" w:rsidRDefault="002C7347" w:rsidP="000A34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DETALLE</w:t>
            </w:r>
          </w:p>
        </w:tc>
      </w:tr>
      <w:tr w:rsidR="002C7347" w:rsidRPr="002C7347" w14:paraId="29995C24" w14:textId="77777777" w:rsidTr="000A3463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48591E" w14:textId="77777777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8F8FEB" w14:textId="77777777" w:rsidR="002C7347" w:rsidRPr="002C7347" w:rsidRDefault="002C7347" w:rsidP="000A346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207A7F" w14:textId="0D690DD7" w:rsidR="00DB5BF3" w:rsidRDefault="002C7347" w:rsidP="002C7347">
            <w:pPr>
              <w:numPr>
                <w:ilvl w:val="0"/>
                <w:numId w:val="5"/>
              </w:numPr>
              <w:ind w:left="319" w:hanging="284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C7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Experiencia </w:t>
            </w:r>
            <w:proofErr w:type="gramStart"/>
            <w:r w:rsidR="00596F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profesional </w:t>
            </w:r>
            <w:r w:rsidR="00DB5B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</w:t>
            </w:r>
            <w:proofErr w:type="gramEnd"/>
            <w:r w:rsidR="00DB5B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tres (03) años (experiencia general).</w:t>
            </w:r>
          </w:p>
          <w:p w14:paraId="6D829C83" w14:textId="77777777" w:rsidR="00DB5BF3" w:rsidRDefault="00DB5BF3" w:rsidP="002C7347">
            <w:pPr>
              <w:numPr>
                <w:ilvl w:val="0"/>
                <w:numId w:val="5"/>
              </w:numPr>
              <w:ind w:left="319" w:hanging="284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Experiencia de trabajo en al menos un (01) año como secretaria en oficinas relacionada a obras.</w:t>
            </w:r>
          </w:p>
          <w:p w14:paraId="0FD99798" w14:textId="77777777" w:rsidR="002C7347" w:rsidRPr="002C7347" w:rsidRDefault="002C7347" w:rsidP="00DB5BF3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C7347" w:rsidRPr="002C7347" w14:paraId="2DDB11C4" w14:textId="77777777" w:rsidTr="000A3463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709436" w14:textId="46BB5270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8F2D23B" w14:textId="77777777" w:rsidR="002C7347" w:rsidRPr="002C7347" w:rsidRDefault="002C7347" w:rsidP="000A346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677E998" w14:textId="28AC1023" w:rsidR="002C7347" w:rsidRDefault="00DB5BF3" w:rsidP="002C7347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Aptitudes comunicacionales en forma efectiva tanto oralmente como en materia de redacción.</w:t>
            </w:r>
          </w:p>
          <w:p w14:paraId="006A8D59" w14:textId="16DAFF5D" w:rsidR="00DB5BF3" w:rsidRDefault="00DB5BF3" w:rsidP="002C7347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Manejo de la tecnología en la oficina.</w:t>
            </w:r>
          </w:p>
          <w:p w14:paraId="41491C9F" w14:textId="0E4A4520" w:rsidR="002C7347" w:rsidRPr="002C7347" w:rsidRDefault="00DB5BF3" w:rsidP="002C7347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Preparación y coordinación de reuniones</w:t>
            </w:r>
          </w:p>
          <w:p w14:paraId="0B2BE41E" w14:textId="77777777" w:rsidR="002C7347" w:rsidRPr="002C7347" w:rsidRDefault="002C7347" w:rsidP="00AC34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2C7347" w:rsidRPr="002C7347" w14:paraId="7F96BF18" w14:textId="77777777" w:rsidTr="000A3463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54EE4" w14:textId="4CDFDF55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F04DA2" w14:textId="77777777" w:rsidR="002C7347" w:rsidRPr="002C7347" w:rsidRDefault="002C7347" w:rsidP="000A3463">
            <w:pPr>
              <w:pStyle w:val="Prrafodelista"/>
              <w:spacing w:after="0"/>
              <w:ind w:left="319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B35032A" w14:textId="2EC19765" w:rsidR="002C7347" w:rsidRPr="001A5A6A" w:rsidRDefault="001A5A6A" w:rsidP="001A5A6A">
            <w:pPr>
              <w:pStyle w:val="Prrafodelista"/>
              <w:numPr>
                <w:ilvl w:val="0"/>
                <w:numId w:val="4"/>
              </w:numPr>
              <w:spacing w:after="0"/>
              <w:ind w:left="319" w:hanging="284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Secretaria </w:t>
            </w:r>
          </w:p>
          <w:p w14:paraId="5BC715A8" w14:textId="77777777" w:rsidR="002C7347" w:rsidRPr="002C7347" w:rsidRDefault="002C7347" w:rsidP="000A3463">
            <w:pPr>
              <w:pStyle w:val="Prrafodelista"/>
              <w:spacing w:after="0"/>
              <w:ind w:left="319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C7347" w:rsidRPr="002C7347" w14:paraId="03842774" w14:textId="77777777" w:rsidTr="000A3463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2DFF97" w14:textId="77777777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Cursos, Seminarios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B33811" w14:textId="77777777" w:rsidR="002C7347" w:rsidRPr="002C7347" w:rsidRDefault="002C7347" w:rsidP="000A346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67AD9D0" w14:textId="71163D19" w:rsidR="002C7347" w:rsidRPr="002C7347" w:rsidRDefault="001A5A6A" w:rsidP="002C7347">
            <w:pPr>
              <w:numPr>
                <w:ilvl w:val="0"/>
                <w:numId w:val="2"/>
              </w:numPr>
              <w:ind w:left="319" w:hanging="284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Conocimiento de ofimática </w:t>
            </w:r>
          </w:p>
          <w:p w14:paraId="4202E125" w14:textId="77777777" w:rsidR="002C7347" w:rsidRPr="002C7347" w:rsidRDefault="002C7347" w:rsidP="000A3463">
            <w:pPr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C7347" w:rsidRPr="002C7347" w14:paraId="5ED67FBE" w14:textId="77777777" w:rsidTr="000A3463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A4CE7" w14:textId="77777777" w:rsidR="002C7347" w:rsidRPr="002C7347" w:rsidRDefault="002C7347" w:rsidP="000A3463">
            <w:pPr>
              <w:contextualSpacing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C7347">
              <w:rPr>
                <w:rFonts w:ascii="Arial" w:hAnsi="Arial" w:cs="Arial"/>
                <w:b/>
                <w:sz w:val="22"/>
                <w:szCs w:val="22"/>
              </w:rPr>
              <w:t xml:space="preserve">Conocimientos para el puesto </w:t>
            </w:r>
          </w:p>
          <w:p w14:paraId="5A9529DC" w14:textId="77777777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73C526" w14:textId="77777777" w:rsidR="002C7347" w:rsidRPr="002C7347" w:rsidRDefault="002C7347" w:rsidP="000A346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E96DFD" w14:textId="29BCBB5C" w:rsidR="002C7347" w:rsidRPr="001A5A6A" w:rsidRDefault="001A5A6A" w:rsidP="001A5A6A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Sistema de Gestión documentaria </w:t>
            </w:r>
            <w:r w:rsidR="002C7347" w:rsidRPr="001A5A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2D4C57" w14:textId="77777777" w:rsidR="002C7347" w:rsidRPr="002C7347" w:rsidRDefault="002C7347" w:rsidP="000A346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65EF8991" w14:textId="77777777" w:rsidR="002C7347" w:rsidRPr="002C7347" w:rsidRDefault="002C7347" w:rsidP="002C7347">
      <w:pPr>
        <w:ind w:right="310"/>
        <w:jc w:val="both"/>
        <w:rPr>
          <w:rFonts w:ascii="Arial" w:eastAsia="Times New Roman" w:hAnsi="Arial" w:cs="Arial"/>
          <w:sz w:val="22"/>
          <w:szCs w:val="22"/>
        </w:rPr>
      </w:pPr>
    </w:p>
    <w:p w14:paraId="317D6EF2" w14:textId="77777777" w:rsidR="002C7347" w:rsidRPr="002C7347" w:rsidRDefault="002C7347" w:rsidP="002C7347">
      <w:pPr>
        <w:ind w:right="31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C7347">
        <w:rPr>
          <w:rFonts w:ascii="Arial" w:eastAsia="Times New Roman" w:hAnsi="Arial" w:cs="Arial"/>
          <w:b/>
          <w:bCs/>
          <w:color w:val="000000"/>
          <w:sz w:val="22"/>
          <w:szCs w:val="22"/>
        </w:rPr>
        <w:t>CARACTERÍSTICAS DEL PUESTO Y/O CARGO</w:t>
      </w:r>
    </w:p>
    <w:p w14:paraId="341609A4" w14:textId="77777777" w:rsidR="002C7347" w:rsidRPr="002C7347" w:rsidRDefault="002C7347" w:rsidP="002C7347">
      <w:p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2C7347">
        <w:rPr>
          <w:rFonts w:ascii="Arial" w:eastAsia="Times New Roman" w:hAnsi="Arial" w:cs="Arial"/>
          <w:color w:val="000000"/>
          <w:sz w:val="22"/>
          <w:szCs w:val="22"/>
        </w:rPr>
        <w:t xml:space="preserve">Principales funciones a desarrollar: </w:t>
      </w:r>
    </w:p>
    <w:p w14:paraId="4C7C963E" w14:textId="77777777" w:rsidR="002C7347" w:rsidRPr="002C7347" w:rsidRDefault="002C7347" w:rsidP="002C734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29CB52B" w14:textId="411E6742" w:rsidR="002C7347" w:rsidRDefault="00874500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Agendar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los compromisos, citas, reuniones y proyectos de la Jefatura, preparando la información y/o documentación necesaria para el cumplimiento de compromisos contraídos en la ejecución de la función.</w:t>
      </w:r>
    </w:p>
    <w:p w14:paraId="7CF43EE9" w14:textId="4C42857D" w:rsidR="00874500" w:rsidRPr="002C7347" w:rsidRDefault="00BB2097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Elaborar documentos </w:t>
      </w:r>
      <w:r w:rsidR="00874500">
        <w:rPr>
          <w:rFonts w:ascii="Arial" w:eastAsia="Times New Roman" w:hAnsi="Arial" w:cs="Arial"/>
          <w:color w:val="000000"/>
          <w:lang w:eastAsia="es-ES"/>
        </w:rPr>
        <w:t>o informes d</w:t>
      </w:r>
      <w:r>
        <w:rPr>
          <w:rFonts w:ascii="Arial" w:eastAsia="Times New Roman" w:hAnsi="Arial" w:cs="Arial"/>
          <w:color w:val="000000"/>
          <w:lang w:eastAsia="es-ES"/>
        </w:rPr>
        <w:t>e acuerdo a lo indicado por el C</w:t>
      </w:r>
      <w:r w:rsidR="00874500">
        <w:rPr>
          <w:rFonts w:ascii="Arial" w:eastAsia="Times New Roman" w:hAnsi="Arial" w:cs="Arial"/>
          <w:color w:val="000000"/>
          <w:lang w:eastAsia="es-ES"/>
        </w:rPr>
        <w:t>o</w:t>
      </w:r>
      <w:r>
        <w:rPr>
          <w:rFonts w:ascii="Arial" w:eastAsia="Times New Roman" w:hAnsi="Arial" w:cs="Arial"/>
          <w:color w:val="000000"/>
          <w:lang w:eastAsia="es-ES"/>
        </w:rPr>
        <w:t>o</w:t>
      </w:r>
      <w:r w:rsidR="00874500">
        <w:rPr>
          <w:rFonts w:ascii="Arial" w:eastAsia="Times New Roman" w:hAnsi="Arial" w:cs="Arial"/>
          <w:color w:val="000000"/>
          <w:lang w:eastAsia="es-ES"/>
        </w:rPr>
        <w:t>rdinado</w:t>
      </w:r>
      <w:r>
        <w:rPr>
          <w:rFonts w:ascii="Arial" w:eastAsia="Times New Roman" w:hAnsi="Arial" w:cs="Arial"/>
          <w:color w:val="000000"/>
          <w:lang w:eastAsia="es-ES"/>
        </w:rPr>
        <w:t>r del Programa.</w:t>
      </w:r>
    </w:p>
    <w:p w14:paraId="30DF1AFF" w14:textId="3E2E7661" w:rsidR="002C7347" w:rsidRPr="002C7347" w:rsidRDefault="00BB2097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Procesar y reproducir documentos de la Coordinación del Programa y efectuar el seguimiento de acuerdo a normas y procedimientos vigentes.</w:t>
      </w:r>
    </w:p>
    <w:p w14:paraId="7A1B8372" w14:textId="149E3FB3" w:rsidR="002C7347" w:rsidRDefault="00BB2097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Efectuar coordinaciones y gestiones relacionadas con reuniones de trabajo u otros eventos, preparando la información y /o documentación necesaria.</w:t>
      </w:r>
    </w:p>
    <w:p w14:paraId="1E67F13C" w14:textId="6DA850F2" w:rsidR="00BB2097" w:rsidRDefault="00BB2097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lang w:eastAsia="es-ES"/>
        </w:rPr>
        <w:t>Efectuar  coordinaciones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y gestiones relacionadas a las reuniones del Órgano de mayor nivel del Programa (Grupo de Trabajo), preparando la información y/o documentación necesaria.</w:t>
      </w:r>
    </w:p>
    <w:p w14:paraId="78F1C1E4" w14:textId="49B7EB32" w:rsidR="00BB2097" w:rsidRDefault="00BB2097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lastRenderedPageBreak/>
        <w:t xml:space="preserve">Absolver consultas sobre asuntos y gestiones </w:t>
      </w:r>
      <w:r w:rsidR="00AC7717">
        <w:rPr>
          <w:rFonts w:ascii="Arial" w:eastAsia="Times New Roman" w:hAnsi="Arial" w:cs="Arial"/>
          <w:color w:val="000000"/>
          <w:lang w:eastAsia="es-ES"/>
        </w:rPr>
        <w:t>de competencias del Coordinador, informando y orientando a las personas que re</w:t>
      </w:r>
      <w:r w:rsidR="00CE7B23">
        <w:rPr>
          <w:rFonts w:ascii="Arial" w:eastAsia="Times New Roman" w:hAnsi="Arial" w:cs="Arial"/>
          <w:color w:val="000000"/>
          <w:lang w:eastAsia="es-ES"/>
        </w:rPr>
        <w:t xml:space="preserve">quieren de información, dentro de los límites autorizados </w:t>
      </w:r>
      <w:r w:rsidR="004C6C3E">
        <w:rPr>
          <w:rFonts w:ascii="Arial" w:eastAsia="Times New Roman" w:hAnsi="Arial" w:cs="Arial"/>
          <w:color w:val="000000"/>
          <w:lang w:eastAsia="es-ES"/>
        </w:rPr>
        <w:t>y en concordancia con las instrucciones recibidas.</w:t>
      </w:r>
    </w:p>
    <w:p w14:paraId="670F1C27" w14:textId="5147F464" w:rsidR="004C6C3E" w:rsidRDefault="004C6C3E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Solicitar y elaborar los gastos por viáticos de la jefatura.</w:t>
      </w:r>
    </w:p>
    <w:p w14:paraId="49976D46" w14:textId="3023DCB8" w:rsidR="004C6C3E" w:rsidRDefault="004C6C3E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Gestionar (recibir, clasificar, registrar, distribuir) y efectuar el seguimiento de toda la documentación que ingresa dirigida al Coordinador para viabilizar la oportuna atención de los asuntos que los originen.</w:t>
      </w:r>
    </w:p>
    <w:p w14:paraId="4C3BE097" w14:textId="568ACCA2" w:rsidR="004C6C3E" w:rsidRDefault="004C6C3E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Gestionar (recibir, clasificar, registrar, distribuir, recargar) y efectuar el seguimiento de toda la documentación que genera el Grupo de Trabajo (Órgano mayor nivel del Programa), para viabilizar la oportuna atención de los asuntos que los originen.</w:t>
      </w:r>
    </w:p>
    <w:p w14:paraId="4B640118" w14:textId="59CF0124" w:rsidR="004C6C3E" w:rsidRDefault="004C6C3E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Atender y/o efectuar llamadas telefónicas relacionadas a las funciones del servicio, manteniendo la fluidez de la información de acuerdo a los requerimientos del PROGRAMA.</w:t>
      </w:r>
    </w:p>
    <w:p w14:paraId="3870C8AA" w14:textId="3E22E2BD" w:rsidR="004C6C3E" w:rsidRDefault="004C6C3E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Organizar y mantener actualizados los archivos (físicos y digitales) del PROGRAMA de acuerdo a normas y procedimientos vigentes, responsabilizándolos por la conservación, integridad y custodia oportuna.</w:t>
      </w:r>
    </w:p>
    <w:p w14:paraId="0D1A1EF9" w14:textId="190A62D5" w:rsidR="004C6C3E" w:rsidRDefault="004C6C3E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Mantener stocks y suficientes de útiles y materiales </w:t>
      </w:r>
      <w:r w:rsidR="00596FCE">
        <w:rPr>
          <w:rFonts w:ascii="Arial" w:eastAsia="Times New Roman" w:hAnsi="Arial" w:cs="Arial"/>
          <w:color w:val="000000"/>
          <w:lang w:eastAsia="es-ES"/>
        </w:rPr>
        <w:t>propios y necesarios para el cumplimiento de las funciones de la UGP.</w:t>
      </w:r>
    </w:p>
    <w:p w14:paraId="1B4AA0E0" w14:textId="306D5BF6" w:rsidR="00596FCE" w:rsidRDefault="00596FCE" w:rsidP="002C7347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Solicitar oportunamente los servicios de mantenimiento y/o reparación para el equipo de cómputo, telefónico y otros similares del Coordinador y de los órganos de apoyo del PROGRAMA, a fin de mantenerlos operativos.</w:t>
      </w:r>
    </w:p>
    <w:p w14:paraId="7BFA5259" w14:textId="1AB79EA7" w:rsidR="0008227F" w:rsidRPr="00596FCE" w:rsidRDefault="00596FCE" w:rsidP="00FF3B08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Otras funciones que le sean asignadas por el Coordinador del Programa.</w:t>
      </w:r>
    </w:p>
    <w:p w14:paraId="4F42F33D" w14:textId="77777777" w:rsidR="002C7347" w:rsidRPr="002C7347" w:rsidRDefault="002C7347" w:rsidP="002C7347">
      <w:pPr>
        <w:spacing w:before="120"/>
        <w:ind w:right="31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C7347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567A57F4" w14:textId="77777777" w:rsidR="002C7347" w:rsidRPr="002C7347" w:rsidRDefault="002C7347" w:rsidP="002C7347">
      <w:pPr>
        <w:ind w:right="31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2C7347" w:rsidRPr="002C7347" w14:paraId="2DE3D7E7" w14:textId="77777777" w:rsidTr="000A3463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2E8D21F4" w14:textId="77777777" w:rsidR="002C7347" w:rsidRPr="002C7347" w:rsidRDefault="002C7347" w:rsidP="000A34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775C6035" w14:textId="77777777" w:rsidR="002C7347" w:rsidRPr="002C7347" w:rsidRDefault="002C7347" w:rsidP="000A34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2C7347" w:rsidRPr="002C7347" w14:paraId="609C1636" w14:textId="77777777" w:rsidTr="000A3463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8DE7C22" w14:textId="77777777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4CD535" w14:textId="48396E16" w:rsidR="002C7347" w:rsidRPr="002C7347" w:rsidRDefault="002C7347" w:rsidP="000822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Dirección infraestructura y Riego.</w:t>
            </w:r>
            <w:r w:rsidR="000822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Unidad de Gestión del Programa de Protección de Valles y Poblaciones Vulnerables Rurales Ante Inundaciones </w:t>
            </w:r>
          </w:p>
        </w:tc>
      </w:tr>
      <w:tr w:rsidR="002C7347" w:rsidRPr="002C7347" w14:paraId="151C4E8C" w14:textId="77777777" w:rsidTr="000A3463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0D0C27" w14:textId="77777777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2981BA6" w14:textId="0E77C153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C7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Inicio:       </w:t>
            </w:r>
            <w:r w:rsidR="000520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  <w:r w:rsidR="00FF3B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noviembre</w:t>
            </w:r>
            <w:r w:rsidR="000520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2C7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2018</w:t>
            </w:r>
          </w:p>
          <w:p w14:paraId="70695CDC" w14:textId="1E9C710E" w:rsidR="002C7347" w:rsidRPr="002C7347" w:rsidRDefault="002C7347" w:rsidP="00FF3B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C7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Termino:     </w:t>
            </w:r>
            <w:r w:rsidR="000520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F3B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diciembre </w:t>
            </w:r>
            <w:r w:rsidR="000520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</w:t>
            </w:r>
            <w:r w:rsidRPr="002C7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 2018</w:t>
            </w:r>
          </w:p>
        </w:tc>
      </w:tr>
      <w:tr w:rsidR="002C7347" w:rsidRPr="002C7347" w14:paraId="2CC05FDF" w14:textId="77777777" w:rsidTr="000A3463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9FE169D" w14:textId="77777777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B6895C" w14:textId="0342C724" w:rsidR="002C7347" w:rsidRPr="002C7347" w:rsidRDefault="002C6855" w:rsidP="002C68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S/. 3,200</w:t>
            </w:r>
            <w:r w:rsidR="000822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(Tres mil </w:t>
            </w:r>
            <w:r w:rsidR="002C7347" w:rsidRPr="002C7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doscientos con 00/100 Soles). Incluyen todos los montos y afiliaciones de ley, así como toda deducción aplicable al trabajador.</w:t>
            </w:r>
          </w:p>
        </w:tc>
      </w:tr>
      <w:tr w:rsidR="002C7347" w:rsidRPr="002C7347" w14:paraId="29398647" w14:textId="77777777" w:rsidTr="000A3463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2AB27E" w14:textId="77777777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C73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00E8CB9" w14:textId="77777777" w:rsidR="002C7347" w:rsidRPr="002C7347" w:rsidRDefault="002C7347" w:rsidP="000A34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PE"/>
              </w:rPr>
            </w:pPr>
            <w:r w:rsidRPr="002C73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Ninguna.</w:t>
            </w:r>
          </w:p>
        </w:tc>
      </w:tr>
    </w:tbl>
    <w:p w14:paraId="1EE108F1" w14:textId="77777777" w:rsidR="002C7347" w:rsidRPr="00B440FE" w:rsidRDefault="002C7347" w:rsidP="002C7347">
      <w:pPr>
        <w:rPr>
          <w:rFonts w:ascii="Arial" w:eastAsia="Times New Roman" w:hAnsi="Arial" w:cs="Arial"/>
        </w:rPr>
      </w:pPr>
    </w:p>
    <w:p w14:paraId="55821766" w14:textId="77777777" w:rsidR="0008620C" w:rsidRPr="0008620C" w:rsidRDefault="0008620C" w:rsidP="0008620C"/>
    <w:sectPr w:rsidR="0008620C" w:rsidRPr="0008620C" w:rsidSect="0008620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01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EBB3A" w14:textId="77777777" w:rsidR="008A1DAC" w:rsidRDefault="008A1DAC" w:rsidP="00FD6F46">
      <w:r>
        <w:separator/>
      </w:r>
    </w:p>
  </w:endnote>
  <w:endnote w:type="continuationSeparator" w:id="0">
    <w:p w14:paraId="24E0F9DB" w14:textId="77777777" w:rsidR="008A1DAC" w:rsidRDefault="008A1DA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C70B" w14:textId="77777777" w:rsidR="000C28A2" w:rsidRDefault="0062186A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inline distT="0" distB="0" distL="0" distR="0" wp14:anchorId="771F5368" wp14:editId="07CFC4A1">
          <wp:extent cx="5378972" cy="649605"/>
          <wp:effectExtent l="0" t="0" r="6350" b="1079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8972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25EAE" w14:textId="77777777" w:rsidR="008A1DAC" w:rsidRDefault="008A1DAC" w:rsidP="00FD6F46">
      <w:r>
        <w:separator/>
      </w:r>
    </w:p>
  </w:footnote>
  <w:footnote w:type="continuationSeparator" w:id="0">
    <w:p w14:paraId="4E17812E" w14:textId="77777777" w:rsidR="008A1DAC" w:rsidRDefault="008A1DAC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92C22" w:rsidRDefault="0062186A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08620C" w:rsidRDefault="0008620C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2FD1A57" w:rsidR="0008620C" w:rsidRPr="00293F36" w:rsidRDefault="0008620C" w:rsidP="0008620C">
    <w:pPr>
      <w:jc w:val="center"/>
      <w:rPr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“Año del </w:t>
    </w:r>
    <w:r w:rsidR="00EF762C">
      <w:rPr>
        <w:rFonts w:ascii="Calibri" w:hAnsi="Calibri"/>
        <w:i/>
        <w:sz w:val="18"/>
        <w:szCs w:val="18"/>
      </w:rPr>
      <w:t>Diá</w:t>
    </w:r>
    <w:r>
      <w:rPr>
        <w:rFonts w:ascii="Calibri" w:hAnsi="Calibri"/>
        <w:i/>
        <w:sz w:val="18"/>
        <w:szCs w:val="18"/>
      </w:rPr>
      <w:t>logo y la Reconciliación Nacional”</w:t>
    </w:r>
  </w:p>
  <w:p w14:paraId="47156368" w14:textId="77777777" w:rsidR="0008620C" w:rsidRDefault="0008620C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305F1"/>
    <w:rsid w:val="000307FC"/>
    <w:rsid w:val="0005206B"/>
    <w:rsid w:val="00080AD0"/>
    <w:rsid w:val="0008227F"/>
    <w:rsid w:val="0008620C"/>
    <w:rsid w:val="000C28A2"/>
    <w:rsid w:val="001005B2"/>
    <w:rsid w:val="00133AAF"/>
    <w:rsid w:val="00151F42"/>
    <w:rsid w:val="00170DFA"/>
    <w:rsid w:val="001A5A6A"/>
    <w:rsid w:val="001A6718"/>
    <w:rsid w:val="001B64E9"/>
    <w:rsid w:val="001E1D0D"/>
    <w:rsid w:val="001E577A"/>
    <w:rsid w:val="00221588"/>
    <w:rsid w:val="0024288A"/>
    <w:rsid w:val="00270CA7"/>
    <w:rsid w:val="00290EBB"/>
    <w:rsid w:val="00292C22"/>
    <w:rsid w:val="00296217"/>
    <w:rsid w:val="00296CD4"/>
    <w:rsid w:val="002B7CB4"/>
    <w:rsid w:val="002C6855"/>
    <w:rsid w:val="002C7347"/>
    <w:rsid w:val="002D691E"/>
    <w:rsid w:val="00306C29"/>
    <w:rsid w:val="00326CCB"/>
    <w:rsid w:val="003458F3"/>
    <w:rsid w:val="003B4182"/>
    <w:rsid w:val="003D30CF"/>
    <w:rsid w:val="003E68B4"/>
    <w:rsid w:val="003F07D0"/>
    <w:rsid w:val="00427AD8"/>
    <w:rsid w:val="00427E06"/>
    <w:rsid w:val="00434386"/>
    <w:rsid w:val="004373A6"/>
    <w:rsid w:val="00454614"/>
    <w:rsid w:val="004546FF"/>
    <w:rsid w:val="00467052"/>
    <w:rsid w:val="00471D73"/>
    <w:rsid w:val="004C6C3E"/>
    <w:rsid w:val="004C6FC2"/>
    <w:rsid w:val="004D652A"/>
    <w:rsid w:val="004F1B27"/>
    <w:rsid w:val="00533F98"/>
    <w:rsid w:val="005520F6"/>
    <w:rsid w:val="00556D91"/>
    <w:rsid w:val="00561092"/>
    <w:rsid w:val="00565BAB"/>
    <w:rsid w:val="00572064"/>
    <w:rsid w:val="005772DE"/>
    <w:rsid w:val="005925E7"/>
    <w:rsid w:val="00594733"/>
    <w:rsid w:val="00596FCE"/>
    <w:rsid w:val="005B3613"/>
    <w:rsid w:val="005E0536"/>
    <w:rsid w:val="006203D9"/>
    <w:rsid w:val="0062186A"/>
    <w:rsid w:val="006230C3"/>
    <w:rsid w:val="0062409E"/>
    <w:rsid w:val="00690510"/>
    <w:rsid w:val="006C019F"/>
    <w:rsid w:val="006D7BED"/>
    <w:rsid w:val="006E65B1"/>
    <w:rsid w:val="006F4E1F"/>
    <w:rsid w:val="00717D8E"/>
    <w:rsid w:val="00750F4F"/>
    <w:rsid w:val="00755766"/>
    <w:rsid w:val="00777077"/>
    <w:rsid w:val="007A49C2"/>
    <w:rsid w:val="007D00A3"/>
    <w:rsid w:val="007D4648"/>
    <w:rsid w:val="00826310"/>
    <w:rsid w:val="00873771"/>
    <w:rsid w:val="00874500"/>
    <w:rsid w:val="00877E8C"/>
    <w:rsid w:val="0088535B"/>
    <w:rsid w:val="00886AB0"/>
    <w:rsid w:val="008A1DAC"/>
    <w:rsid w:val="008D2060"/>
    <w:rsid w:val="008D44A5"/>
    <w:rsid w:val="009061B1"/>
    <w:rsid w:val="00924AC0"/>
    <w:rsid w:val="009602D1"/>
    <w:rsid w:val="0099019B"/>
    <w:rsid w:val="009962BD"/>
    <w:rsid w:val="009B5BE5"/>
    <w:rsid w:val="00A04301"/>
    <w:rsid w:val="00A04F5C"/>
    <w:rsid w:val="00A3278F"/>
    <w:rsid w:val="00A651F5"/>
    <w:rsid w:val="00A764E5"/>
    <w:rsid w:val="00AA2772"/>
    <w:rsid w:val="00AA7013"/>
    <w:rsid w:val="00AC345F"/>
    <w:rsid w:val="00AC7717"/>
    <w:rsid w:val="00AE373C"/>
    <w:rsid w:val="00AE38A4"/>
    <w:rsid w:val="00AF1848"/>
    <w:rsid w:val="00AF61BC"/>
    <w:rsid w:val="00B140A6"/>
    <w:rsid w:val="00B14E96"/>
    <w:rsid w:val="00B556C5"/>
    <w:rsid w:val="00B80264"/>
    <w:rsid w:val="00B97237"/>
    <w:rsid w:val="00BB2097"/>
    <w:rsid w:val="00BC14C9"/>
    <w:rsid w:val="00BC5D25"/>
    <w:rsid w:val="00BF679E"/>
    <w:rsid w:val="00C17FA5"/>
    <w:rsid w:val="00C444BB"/>
    <w:rsid w:val="00C64435"/>
    <w:rsid w:val="00C747B0"/>
    <w:rsid w:val="00CA6FCD"/>
    <w:rsid w:val="00CD39A6"/>
    <w:rsid w:val="00CE7B23"/>
    <w:rsid w:val="00DA09E7"/>
    <w:rsid w:val="00DB52D7"/>
    <w:rsid w:val="00DB5BF3"/>
    <w:rsid w:val="00E07117"/>
    <w:rsid w:val="00E10D40"/>
    <w:rsid w:val="00E20586"/>
    <w:rsid w:val="00E2270F"/>
    <w:rsid w:val="00E30F87"/>
    <w:rsid w:val="00E5188E"/>
    <w:rsid w:val="00E645CA"/>
    <w:rsid w:val="00EA287F"/>
    <w:rsid w:val="00EA3BB7"/>
    <w:rsid w:val="00EC0B75"/>
    <w:rsid w:val="00EF36B7"/>
    <w:rsid w:val="00EF762C"/>
    <w:rsid w:val="00F16FE4"/>
    <w:rsid w:val="00F30D33"/>
    <w:rsid w:val="00F51ADB"/>
    <w:rsid w:val="00FA38CA"/>
    <w:rsid w:val="00FC51C2"/>
    <w:rsid w:val="00FD6F46"/>
    <w:rsid w:val="00FE5341"/>
    <w:rsid w:val="00FE5AE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0B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9F97A-BEE5-44B0-B03B-2806E816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1292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8383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Carlos Trujillo</cp:lastModifiedBy>
  <cp:revision>39</cp:revision>
  <cp:lastPrinted>2018-10-16T15:13:00Z</cp:lastPrinted>
  <dcterms:created xsi:type="dcterms:W3CDTF">2018-05-11T20:13:00Z</dcterms:created>
  <dcterms:modified xsi:type="dcterms:W3CDTF">2018-10-16T15:15:00Z</dcterms:modified>
</cp:coreProperties>
</file>