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72C9583F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CE1C0B">
        <w:rPr>
          <w:rFonts w:ascii="Arial" w:eastAsia="Times New Roman" w:hAnsi="Arial" w:cs="Arial"/>
          <w:b/>
          <w:bCs/>
          <w:color w:val="000000"/>
          <w:lang w:val="es-PE" w:eastAsia="es-PE"/>
        </w:rPr>
        <w:t>N°06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3C207D63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CE1C0B" w:rsidRPr="00CE1C0B">
        <w:rPr>
          <w:rFonts w:ascii="Arial" w:hAnsi="Arial" w:cs="Arial"/>
          <w:b/>
          <w:bCs/>
          <w:color w:val="000000"/>
        </w:rPr>
        <w:t>ASISTENTE ADMINISTRATIVO</w:t>
      </w:r>
      <w:r w:rsidR="00CE1C0B" w:rsidRPr="00E2118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50722EE3" w:rsidR="001838F0" w:rsidRPr="008967D4" w:rsidRDefault="007B5E35" w:rsidP="00E26C2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E26C28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051292E7" w:rsidR="001838F0" w:rsidRPr="008967D4" w:rsidRDefault="00E26C28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ADMINISTRACION Y FINANZAS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38A37580" w:rsidR="001838F0" w:rsidRPr="00E26C28" w:rsidRDefault="00E26C28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E26C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ASISTENTE ADMINISTRATIVO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798B8782" w14:textId="77777777" w:rsidR="00283EC5" w:rsidRDefault="00283EC5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67074B83" w14:textId="06085FF1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E26C28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06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E26C2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ASISTENTE ADMINISTRATIVO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2651CA86" w:rsidR="001E577A" w:rsidRPr="00FC1B46" w:rsidRDefault="001F004A" w:rsidP="0055776C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OFICINA DE ADMINISTRACI</w:t>
            </w:r>
            <w:r w:rsidR="00A945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 Y FINANZAS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E317C">
              <w:rPr>
                <w:rFonts w:asciiTheme="minorHAnsi" w:hAnsiTheme="minorHAnsi" w:cs="Arial"/>
                <w:color w:val="000000"/>
                <w:sz w:val="22"/>
                <w:szCs w:val="22"/>
              </w:rPr>
              <w:t>- RECURSOS HUMANOS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  <w:bookmarkStart w:id="0" w:name="_GoBack"/>
            <w:bookmarkEnd w:id="0"/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29A64C4A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1F004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06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63B90301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(hasta las 23.59 horas del día </w:t>
                  </w:r>
                  <w:r w:rsidR="00B83BFC">
                    <w:rPr>
                      <w:rFonts w:ascii="Arial" w:eastAsia="Times New Roman" w:hAnsi="Arial" w:cs="Arial"/>
                      <w:sz w:val="20"/>
                      <w:szCs w:val="20"/>
                    </w:rPr>
                    <w:t>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74246788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283EC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50EBF537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283EC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06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1DAB87B6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283EC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06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100260DE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283EC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06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BFD0AC7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016E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17E25D99" w:rsidR="00CF4E17" w:rsidRPr="00ED36D0" w:rsidRDefault="001F004A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11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:00 am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646C7333" w:rsidR="00496196" w:rsidRPr="009D6BB4" w:rsidRDefault="00FD6A56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EVALUACION DE FICHA CURRICUL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C7857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C7857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FC7857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2FB760F2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D96F86">
        <w:rPr>
          <w:rFonts w:cs="Arial"/>
          <w:color w:val="000000"/>
        </w:rPr>
        <w:t>Oficina de Administración y Finanzas</w:t>
      </w:r>
      <w:r w:rsidR="00FC7857">
        <w:rPr>
          <w:rFonts w:cs="Arial"/>
          <w:color w:val="000000"/>
        </w:rPr>
        <w:t xml:space="preserve"> </w:t>
      </w:r>
      <w:r w:rsidR="006428A1">
        <w:rPr>
          <w:rFonts w:cs="Arial"/>
          <w:color w:val="000000"/>
        </w:rPr>
        <w:t>-</w:t>
      </w:r>
      <w:r w:rsidR="006428A1" w:rsidRPr="006428A1">
        <w:rPr>
          <w:rFonts w:cs="Arial"/>
          <w:color w:val="000000"/>
        </w:rPr>
        <w:t xml:space="preserve"> </w:t>
      </w:r>
      <w:r w:rsidR="006428A1">
        <w:rPr>
          <w:rFonts w:cs="Arial"/>
          <w:color w:val="000000"/>
        </w:rPr>
        <w:t>Recursos Humanos.</w:t>
      </w:r>
    </w:p>
    <w:p w14:paraId="6F7FCFEE" w14:textId="77777777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D96F86" w:rsidRPr="00D96F86">
        <w:rPr>
          <w:rFonts w:ascii="Arial" w:eastAsia="Times New Roman" w:hAnsi="Arial" w:cs="Arial"/>
          <w:bCs/>
          <w:color w:val="000000"/>
          <w:sz w:val="20"/>
          <w:szCs w:val="20"/>
        </w:rPr>
        <w:t>ASISTENTE ADMINISTRATIVO</w:t>
      </w:r>
      <w:r w:rsidR="00D96F86" w:rsidRPr="00E21185">
        <w:rPr>
          <w:rFonts w:cs="Arial"/>
          <w:b/>
          <w:bCs/>
          <w:color w:val="000000"/>
          <w:u w:val="single"/>
        </w:rPr>
        <w:t xml:space="preserve">  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6F2B504F" w14:textId="77777777" w:rsidR="00E412DD" w:rsidRPr="00E21185" w:rsidRDefault="00E412DD" w:rsidP="00E412D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 w:rsidRPr="00E21185">
        <w:rPr>
          <w:rFonts w:cs="Arial"/>
          <w:bCs/>
          <w:lang w:val="es-MX"/>
        </w:rPr>
        <w:t>Registro de información en el Sistema de Gestión Documentaria – SISGED, relacionado a los documentos generados.</w:t>
      </w:r>
    </w:p>
    <w:p w14:paraId="6BB4E8EC" w14:textId="77777777" w:rsidR="00E412DD" w:rsidRPr="00E21185" w:rsidRDefault="00E412DD" w:rsidP="00E412D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 w:rsidRPr="00E21185">
        <w:rPr>
          <w:rFonts w:cs="Arial"/>
          <w:bCs/>
          <w:lang w:val="es-MX"/>
        </w:rPr>
        <w:t xml:space="preserve">Recepción de los documentos en el Sistema de Gestión Documentaria – SISGED, relacionado a los documentos generados. </w:t>
      </w:r>
    </w:p>
    <w:p w14:paraId="16589A40" w14:textId="77777777" w:rsidR="00E412DD" w:rsidRDefault="00E412DD" w:rsidP="00E412D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 w:rsidRPr="00E21185">
        <w:rPr>
          <w:rFonts w:cs="Arial"/>
          <w:bCs/>
          <w:lang w:val="es-MX"/>
        </w:rPr>
        <w:t>Derivación y seguimiento de los documentos en el Sistema de Gestión Documentaria – SISGED, ingresados por la Dirección.</w:t>
      </w:r>
    </w:p>
    <w:p w14:paraId="60224E1C" w14:textId="77777777" w:rsidR="00E412DD" w:rsidRPr="00602BD1" w:rsidRDefault="00E412DD" w:rsidP="00E412D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Distribución de Formatos de las convocatorias de selección de personal con las áreas usuarias, según normatividad vigente.</w:t>
      </w:r>
    </w:p>
    <w:p w14:paraId="1F1B5F3E" w14:textId="77777777" w:rsidR="00E412DD" w:rsidRDefault="00E412DD" w:rsidP="00E412D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Organizar los expedientes de las convocatorias de selección de personal,  según unidad orgánica, régimen laboral de conformidad con la normatividad legal vigente.</w:t>
      </w:r>
    </w:p>
    <w:p w14:paraId="7821838B" w14:textId="77777777" w:rsidR="00E412DD" w:rsidRDefault="00E412DD" w:rsidP="00E412DD">
      <w:pPr>
        <w:pStyle w:val="Prrafodelista"/>
        <w:numPr>
          <w:ilvl w:val="3"/>
          <w:numId w:val="20"/>
        </w:numPr>
        <w:ind w:left="426" w:hanging="426"/>
        <w:jc w:val="both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Apoyo en el registro en la página web del Ministerio de Trabajo y Promoción del Empleo  (Empleos Perú) de  las convocatorias de selección de personal, que la entidad autorice.</w:t>
      </w:r>
    </w:p>
    <w:p w14:paraId="38C06A47" w14:textId="77777777" w:rsidR="00E412DD" w:rsidRPr="00E21185" w:rsidRDefault="00E412DD" w:rsidP="00E412DD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Arial"/>
          <w:color w:val="000000"/>
        </w:rPr>
      </w:pPr>
      <w:r w:rsidRPr="00E21185">
        <w:rPr>
          <w:rFonts w:cs="Arial"/>
          <w:color w:val="000000"/>
        </w:rPr>
        <w:t xml:space="preserve">Formular los requerimientos del material de Dirección y distribuirlo, llevando el control respectivo. </w:t>
      </w:r>
    </w:p>
    <w:p w14:paraId="48B9E628" w14:textId="77777777" w:rsidR="00E412DD" w:rsidRPr="00E21185" w:rsidRDefault="00E412DD" w:rsidP="00E412DD">
      <w:pPr>
        <w:pStyle w:val="Prrafode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Arial"/>
          <w:color w:val="000000"/>
        </w:rPr>
      </w:pPr>
      <w:r w:rsidRPr="00E21185">
        <w:rPr>
          <w:rFonts w:cs="Arial"/>
          <w:color w:val="000000"/>
        </w:rPr>
        <w:t>Atender y procesar las comunicaciones telefónicas y concertar las citas que se solicitan.</w:t>
      </w:r>
    </w:p>
    <w:p w14:paraId="6B61A13B" w14:textId="1EBF677F" w:rsidR="004B0806" w:rsidRPr="004B0806" w:rsidRDefault="00E412DD" w:rsidP="00283EC5">
      <w:pPr>
        <w:pStyle w:val="Prrafodelista"/>
        <w:numPr>
          <w:ilvl w:val="0"/>
          <w:numId w:val="19"/>
        </w:numPr>
        <w:ind w:right="310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E21185">
        <w:rPr>
          <w:rFonts w:cs="Arial"/>
          <w:color w:val="000000"/>
        </w:rPr>
        <w:t xml:space="preserve">Otras funciones asignadas por </w:t>
      </w:r>
      <w:r>
        <w:rPr>
          <w:rFonts w:cs="Arial"/>
          <w:color w:val="000000"/>
        </w:rPr>
        <w:t>la Especialista en Recursos Humanos, relacio</w:t>
      </w:r>
      <w:r w:rsidRPr="00E21185">
        <w:rPr>
          <w:rFonts w:cs="Arial"/>
          <w:color w:val="000000"/>
        </w:rPr>
        <w:t>nada a la misión del puesto</w:t>
      </w:r>
      <w:r>
        <w:rPr>
          <w:rFonts w:cs="Arial"/>
          <w:color w:val="000000"/>
        </w:rPr>
        <w:t>.</w:t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F7315A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835AEF4" w14:textId="77777777" w:rsidR="00A90393" w:rsidRPr="00E21185" w:rsidRDefault="00A90393" w:rsidP="00A90393">
            <w:pPr>
              <w:numPr>
                <w:ilvl w:val="0"/>
                <w:numId w:val="2"/>
              </w:numPr>
              <w:ind w:left="455" w:right="191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Experiencia laboral General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 cuatro 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04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>) años en el Sector Público y/o Privado.</w:t>
            </w:r>
          </w:p>
          <w:p w14:paraId="6E85ACEA" w14:textId="77777777" w:rsidR="00A90393" w:rsidRPr="00E21185" w:rsidRDefault="00A90393" w:rsidP="00A90393">
            <w:pPr>
              <w:numPr>
                <w:ilvl w:val="0"/>
                <w:numId w:val="2"/>
              </w:numPr>
              <w:ind w:left="455" w:right="191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21185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Experiencia laboral de </w:t>
            </w:r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>tres</w:t>
            </w:r>
            <w:r w:rsidRPr="00E21185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>03</w:t>
            </w:r>
            <w:r w:rsidRPr="00E21185">
              <w:rPr>
                <w:rFonts w:asciiTheme="minorHAnsi" w:hAnsiTheme="minorHAnsi" w:cs="Arial"/>
                <w:sz w:val="22"/>
                <w:szCs w:val="22"/>
                <w:lang w:val="es-MX"/>
              </w:rPr>
              <w:t>) años realizando labores administrativas similares.</w:t>
            </w:r>
          </w:p>
          <w:p w14:paraId="39411308" w14:textId="19478AE4" w:rsidR="00F7315A" w:rsidRPr="009D7BCA" w:rsidRDefault="00A90393" w:rsidP="00A90393">
            <w:pPr>
              <w:numPr>
                <w:ilvl w:val="0"/>
                <w:numId w:val="2"/>
              </w:numPr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18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Experiencia laboral en el sector público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mínimo </w:t>
            </w:r>
            <w:r w:rsidRPr="00E2118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seis  (06</w:t>
            </w:r>
            <w:r w:rsidRPr="00E2118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)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meses</w:t>
            </w:r>
            <w:r w:rsidRPr="00E21185"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</w:tc>
      </w:tr>
      <w:tr w:rsidR="00F7315A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56E722E" w14:textId="77777777" w:rsidR="00A90393" w:rsidRPr="00E21185" w:rsidRDefault="00A90393" w:rsidP="00A90393">
            <w:pPr>
              <w:numPr>
                <w:ilvl w:val="0"/>
                <w:numId w:val="2"/>
              </w:numPr>
              <w:spacing w:line="276" w:lineRule="auto"/>
              <w:ind w:left="455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>Orientación hacia resultados.</w:t>
            </w:r>
          </w:p>
          <w:p w14:paraId="491EF9B8" w14:textId="77777777" w:rsidR="00A90393" w:rsidRPr="00E21185" w:rsidRDefault="00A90393" w:rsidP="00A90393">
            <w:pPr>
              <w:numPr>
                <w:ilvl w:val="0"/>
                <w:numId w:val="2"/>
              </w:numPr>
              <w:spacing w:line="276" w:lineRule="auto"/>
              <w:ind w:left="455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Trabajo en equipo </w:t>
            </w:r>
          </w:p>
          <w:p w14:paraId="3EBA4A4B" w14:textId="445EEBB9" w:rsidR="00F7315A" w:rsidRPr="009D7BCA" w:rsidRDefault="00A90393" w:rsidP="00A90393">
            <w:pPr>
              <w:numPr>
                <w:ilvl w:val="0"/>
                <w:numId w:val="2"/>
              </w:numPr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>Vocación de servicio</w:t>
            </w:r>
          </w:p>
        </w:tc>
      </w:tr>
      <w:tr w:rsidR="00F7315A" w:rsidRPr="00B5313E" w14:paraId="0E06A053" w14:textId="77777777" w:rsidTr="009A31A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5ED462" w14:textId="158F8F71" w:rsidR="00F7315A" w:rsidRPr="009D7BCA" w:rsidRDefault="00A90393" w:rsidP="00A90393">
            <w:pPr>
              <w:numPr>
                <w:ilvl w:val="0"/>
                <w:numId w:val="2"/>
              </w:numPr>
              <w:ind w:left="4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1185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Estudios en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 xml:space="preserve"> Administración o Contabilidad.</w:t>
            </w:r>
          </w:p>
        </w:tc>
      </w:tr>
      <w:tr w:rsidR="00F7315A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65FE00" w14:textId="77777777" w:rsidR="00A90393" w:rsidRDefault="00A90393" w:rsidP="00A903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455" w:right="191" w:hanging="284"/>
              <w:jc w:val="both"/>
              <w:rPr>
                <w:rFonts w:cs="Arial"/>
                <w:color w:val="000000"/>
              </w:rPr>
            </w:pPr>
            <w:r w:rsidRPr="00E21185">
              <w:rPr>
                <w:rFonts w:cs="Arial"/>
                <w:color w:val="000000"/>
              </w:rPr>
              <w:t>Estudios de computación</w:t>
            </w:r>
          </w:p>
          <w:p w14:paraId="4DCE308C" w14:textId="77777777" w:rsidR="00A90393" w:rsidRPr="00E21185" w:rsidRDefault="00A90393" w:rsidP="00A903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455" w:right="191" w:hanging="284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Curso Sistema de  gestión de recursos humanos </w:t>
            </w:r>
          </w:p>
          <w:p w14:paraId="7905440A" w14:textId="7A1CFFCD" w:rsidR="00F7315A" w:rsidRPr="00A90393" w:rsidRDefault="00F7315A" w:rsidP="00A94C34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</w:p>
        </w:tc>
      </w:tr>
      <w:tr w:rsidR="00F7315A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CEA7AA" w14:textId="77777777" w:rsidR="00A90393" w:rsidRPr="00E21185" w:rsidRDefault="00A90393" w:rsidP="00A90393">
            <w:pPr>
              <w:numPr>
                <w:ilvl w:val="0"/>
                <w:numId w:val="2"/>
              </w:numPr>
              <w:ind w:left="455" w:right="191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sz w:val="22"/>
                <w:szCs w:val="22"/>
                <w:lang w:val="es-ES"/>
              </w:rPr>
              <w:t>Sistema Trámite Documentario</w:t>
            </w:r>
          </w:p>
          <w:p w14:paraId="37032975" w14:textId="77777777" w:rsidR="00A90393" w:rsidRPr="00450090" w:rsidRDefault="00A90393" w:rsidP="00A90393">
            <w:pPr>
              <w:numPr>
                <w:ilvl w:val="0"/>
                <w:numId w:val="2"/>
              </w:numPr>
              <w:ind w:left="455" w:right="191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sz w:val="22"/>
                <w:szCs w:val="22"/>
                <w:lang w:val="es-ES"/>
              </w:rPr>
              <w:t>dominio de sistemas computarizados, programas informáticos y del entorno Windows.</w:t>
            </w:r>
          </w:p>
          <w:p w14:paraId="0F5A3B5C" w14:textId="77777777" w:rsidR="00A90393" w:rsidRPr="00E21185" w:rsidRDefault="00A90393" w:rsidP="00A90393">
            <w:pPr>
              <w:numPr>
                <w:ilvl w:val="0"/>
                <w:numId w:val="2"/>
              </w:numPr>
              <w:ind w:left="455" w:right="191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Sistema informático SAPS </w:t>
            </w:r>
          </w:p>
          <w:p w14:paraId="13A3E156" w14:textId="77777777" w:rsidR="00A90393" w:rsidRPr="008471F9" w:rsidRDefault="00A90393" w:rsidP="00A90393">
            <w:pPr>
              <w:numPr>
                <w:ilvl w:val="0"/>
                <w:numId w:val="2"/>
              </w:numPr>
              <w:ind w:left="455" w:right="191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Manejo de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Sistemas Informático a nivel usuario.</w:t>
            </w:r>
          </w:p>
          <w:p w14:paraId="0D84CF35" w14:textId="11085A77" w:rsidR="00F7315A" w:rsidRPr="009A31A1" w:rsidRDefault="00A90393" w:rsidP="00A90393">
            <w:pPr>
              <w:numPr>
                <w:ilvl w:val="0"/>
                <w:numId w:val="2"/>
              </w:numPr>
              <w:ind w:left="455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Manejo del Sistema del MTPE (Empleos Perú)</w:t>
            </w: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6D0B72C2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6B3E745C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5602DF3D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473AFDB4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3D23B45D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1DCB22B0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14FE77AE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01421B77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6024621F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6ED51A73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00649542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</w:rPr>
      </w:pPr>
    </w:p>
    <w:p w14:paraId="2DBEB29C" w14:textId="77777777" w:rsidR="008A63B2" w:rsidRDefault="008A63B2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B9D977C" w14:textId="77777777" w:rsidR="00A94C34" w:rsidRPr="00B5313E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8A63B2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D2C88" w14:textId="2BD95530" w:rsidR="008A63B2" w:rsidRPr="00E21185" w:rsidRDefault="008A63B2" w:rsidP="00FF11DC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Administración y Finanzas 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- </w:t>
            </w:r>
            <w:r w:rsidR="00FF11DC">
              <w:rPr>
                <w:rFonts w:asciiTheme="minorHAnsi" w:hAnsiTheme="minorHAnsi" w:cs="Arial"/>
                <w:color w:val="000000"/>
                <w:sz w:val="22"/>
                <w:szCs w:val="22"/>
              </w:rPr>
              <w:t>Recursos Humanos.</w:t>
            </w:r>
          </w:p>
        </w:tc>
      </w:tr>
      <w:tr w:rsidR="008A63B2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68D0EFC8" w:rsidR="008A63B2" w:rsidRPr="00E21185" w:rsidRDefault="008A63B2" w:rsidP="00A17576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Inicio:         </w:t>
            </w:r>
            <w:r w:rsidR="003753B1">
              <w:rPr>
                <w:rFonts w:asciiTheme="minorHAnsi" w:hAnsiTheme="minorHAnsi" w:cs="Arial"/>
                <w:color w:val="000000"/>
                <w:sz w:val="22"/>
                <w:szCs w:val="22"/>
              </w:rPr>
              <w:t>Julio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2019   </w:t>
            </w:r>
          </w:p>
        </w:tc>
      </w:tr>
      <w:tr w:rsidR="008A63B2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8A63B2" w:rsidRPr="00E21185" w:rsidRDefault="008A63B2" w:rsidP="00A17576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02E58B1F" w:rsidR="008A63B2" w:rsidRPr="00E21185" w:rsidRDefault="004C53E1" w:rsidP="00A17576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Término:   </w:t>
            </w:r>
            <w:r w:rsidR="003753B1">
              <w:rPr>
                <w:rFonts w:asciiTheme="minorHAnsi" w:hAnsiTheme="minorHAnsi" w:cs="Arial"/>
                <w:color w:val="000000"/>
                <w:sz w:val="22"/>
                <w:szCs w:val="22"/>
              </w:rPr>
              <w:t>Setiembre</w:t>
            </w:r>
            <w:r w:rsidR="008A63B2"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de 2019</w:t>
            </w:r>
          </w:p>
        </w:tc>
      </w:tr>
      <w:tr w:rsidR="008A63B2" w:rsidRPr="00E21185" w14:paraId="643B0C04" w14:textId="77777777" w:rsidTr="00A175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9AFD3" w14:textId="77777777" w:rsidR="008A63B2" w:rsidRPr="00E21185" w:rsidRDefault="008A63B2" w:rsidP="00A17576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S/. 3,000.00 (Tres mil </w:t>
            </w:r>
            <w:r w:rsidRPr="00E21185">
              <w:rPr>
                <w:rFonts w:asciiTheme="minorHAnsi" w:hAnsiTheme="minorHAnsi" w:cs="Arial"/>
                <w:sz w:val="22"/>
                <w:szCs w:val="22"/>
              </w:rPr>
              <w:t>y 00/100 Soles)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>. Incluyen todos los montos y afiliaciones de ley, así como toda deducción aplicable al trabajador.</w:t>
            </w:r>
          </w:p>
        </w:tc>
      </w:tr>
      <w:tr w:rsidR="008A63B2" w:rsidRPr="00E21185" w14:paraId="643F167B" w14:textId="77777777" w:rsidTr="00A17576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C9B7E0A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 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>Ninguna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p w14:paraId="79937930" w14:textId="77777777" w:rsidR="00EA700C" w:rsidRDefault="00EA700C" w:rsidP="00EA700C">
      <w:pPr>
        <w:rPr>
          <w:rFonts w:ascii="Times" w:eastAsia="Times New Roman" w:hAnsi="Times"/>
          <w:sz w:val="20"/>
          <w:szCs w:val="20"/>
          <w:lang w:val="es-PE"/>
        </w:rPr>
      </w:pPr>
    </w:p>
    <w:p w14:paraId="7472EEE4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7C" w:rsidRPr="000E317C">
          <w:rPr>
            <w:noProof/>
            <w:lang w:val="es-ES"/>
          </w:rPr>
          <w:t>13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228C"/>
    <w:multiLevelType w:val="hybridMultilevel"/>
    <w:tmpl w:val="F2DC9266"/>
    <w:lvl w:ilvl="0" w:tplc="EDFA1116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>
    <w:nsid w:val="12934B95"/>
    <w:multiLevelType w:val="hybridMultilevel"/>
    <w:tmpl w:val="8C9480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4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19">
    <w:nsid w:val="71E372B1"/>
    <w:multiLevelType w:val="hybridMultilevel"/>
    <w:tmpl w:val="05224496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0A64E0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0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17"/>
  </w:num>
  <w:num w:numId="19">
    <w:abstractNumId w:val="5"/>
  </w:num>
  <w:num w:numId="20">
    <w:abstractNumId w:val="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16E83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E317C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83EC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53B1"/>
    <w:rsid w:val="00381DE9"/>
    <w:rsid w:val="00395E63"/>
    <w:rsid w:val="00396C58"/>
    <w:rsid w:val="003A7BAB"/>
    <w:rsid w:val="003A7BB7"/>
    <w:rsid w:val="003B4182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53E1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0B7F"/>
    <w:rsid w:val="006216D5"/>
    <w:rsid w:val="0062186A"/>
    <w:rsid w:val="006230C3"/>
    <w:rsid w:val="0062409E"/>
    <w:rsid w:val="00626999"/>
    <w:rsid w:val="0063648A"/>
    <w:rsid w:val="00641B71"/>
    <w:rsid w:val="006428A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A63B2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5A4"/>
    <w:rsid w:val="00A94C34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56C5"/>
    <w:rsid w:val="00B671BC"/>
    <w:rsid w:val="00B80264"/>
    <w:rsid w:val="00B83BFC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516E7"/>
    <w:rsid w:val="00D56A3B"/>
    <w:rsid w:val="00D572EE"/>
    <w:rsid w:val="00D825E7"/>
    <w:rsid w:val="00D90AC1"/>
    <w:rsid w:val="00D92E3E"/>
    <w:rsid w:val="00D96F86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6C28"/>
    <w:rsid w:val="00E30B79"/>
    <w:rsid w:val="00E30E28"/>
    <w:rsid w:val="00E30F87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445C1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C5EB6"/>
    <w:rsid w:val="00FC7857"/>
    <w:rsid w:val="00FD3090"/>
    <w:rsid w:val="00FD378A"/>
    <w:rsid w:val="00FD6A56"/>
    <w:rsid w:val="00FD6F46"/>
    <w:rsid w:val="00FE5341"/>
    <w:rsid w:val="00FE5AE7"/>
    <w:rsid w:val="00FF11DC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1AB34-A8BA-469F-9959-7B631DE3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13</Pages>
  <Words>3539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22963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406</cp:revision>
  <cp:lastPrinted>2019-05-06T15:33:00Z</cp:lastPrinted>
  <dcterms:created xsi:type="dcterms:W3CDTF">2019-01-24T19:07:00Z</dcterms:created>
  <dcterms:modified xsi:type="dcterms:W3CDTF">2019-05-15T20:03:00Z</dcterms:modified>
</cp:coreProperties>
</file>