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8D0EB1A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CE1C0B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5B5B69">
        <w:rPr>
          <w:rFonts w:ascii="Arial" w:eastAsia="Times New Roman" w:hAnsi="Arial" w:cs="Arial"/>
          <w:b/>
          <w:bCs/>
          <w:color w:val="000000"/>
          <w:lang w:val="es-PE" w:eastAsia="es-PE"/>
        </w:rPr>
        <w:t>8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533440CB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F655DE">
        <w:rPr>
          <w:rFonts w:ascii="Arial" w:hAnsi="Arial" w:cs="Arial"/>
          <w:b/>
          <w:bCs/>
          <w:color w:val="000000"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17517342" w:rsidR="001838F0" w:rsidRPr="008967D4" w:rsidRDefault="007B5E35" w:rsidP="005B5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5B5B69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051292E7" w:rsidR="001838F0" w:rsidRPr="008967D4" w:rsidRDefault="00E26C28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4B5A3EF" w:rsidR="001838F0" w:rsidRPr="00E26C28" w:rsidRDefault="00F655DE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CHOFER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56FD178" w14:textId="77777777" w:rsidR="00F655DE" w:rsidRDefault="00F655DE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150A6724" w14:textId="03E53CB2" w:rsidR="0076016D" w:rsidRDefault="0076016D" w:rsidP="00F655DE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5B5B6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08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F846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CHOFER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66131B84" w14:textId="77777777" w:rsidR="00F655DE" w:rsidRPr="00F655DE" w:rsidRDefault="00F655DE" w:rsidP="00F655DE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576B6DCA" w:rsidR="001E577A" w:rsidRPr="00FC1B46" w:rsidRDefault="001F004A" w:rsidP="0055776C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– RECURSOS HUMANOS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7A4692BD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5B5B6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08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11504E6E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(hasta las 23.59 horas del día </w:t>
                  </w:r>
                  <w:r w:rsidR="00A040B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562CC7A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756C5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4C76F1E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</w:t>
                  </w:r>
                  <w:r w:rsidR="00756C5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1010F7C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756C5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08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5913CB4E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756C5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C9CDFA5" w14:textId="77777777" w:rsidR="00F655DE" w:rsidRDefault="00CF4E17" w:rsidP="001078F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BD6011"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5C18B995" w:rsidR="00CF4E17" w:rsidRPr="00F655DE" w:rsidRDefault="001F004A" w:rsidP="00F655DE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11</w:t>
                  </w:r>
                  <w:r w:rsidR="00A040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:3</w:t>
                  </w:r>
                  <w:r w:rsidR="00CF4E17"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 am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6B82FE3B" w:rsidR="00496196" w:rsidRPr="009D6BB4" w:rsidRDefault="0049619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CURRICU</w:t>
      </w:r>
      <w:r w:rsidR="001D219F"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15989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215989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215989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32684F28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E412DD">
        <w:rPr>
          <w:rFonts w:cs="Arial"/>
          <w:color w:val="000000"/>
        </w:rPr>
        <w:t>.</w:t>
      </w:r>
      <w:r w:rsidR="00D96F86">
        <w:rPr>
          <w:rFonts w:cs="Arial"/>
          <w:color w:val="000000"/>
        </w:rPr>
        <w:t xml:space="preserve"> </w:t>
      </w:r>
      <w:r w:rsidR="00D96F86" w:rsidRPr="00E21185">
        <w:rPr>
          <w:rFonts w:cs="Arial"/>
          <w:color w:val="000000"/>
        </w:rPr>
        <w:t xml:space="preserve"> </w:t>
      </w:r>
    </w:p>
    <w:p w14:paraId="6F7FCFEE" w14:textId="4612B30B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F655DE">
        <w:rPr>
          <w:rFonts w:ascii="Arial" w:eastAsia="Times New Roman" w:hAnsi="Arial" w:cs="Arial"/>
          <w:bCs/>
          <w:color w:val="000000"/>
          <w:sz w:val="20"/>
          <w:szCs w:val="20"/>
        </w:rPr>
        <w:t>CHOFER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500C4DCC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Velar por la seguridad y resguardo de la integridad física de las personas que transporta. Conducir unidades de transporte automotor liviano y/o medianamente pesado para transportar personal administrativo, obrero y bienes. </w:t>
      </w:r>
    </w:p>
    <w:p w14:paraId="031159DD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Reportar fallas y averías de la unidad asignada, con la finalidad de que sean corregidas.</w:t>
      </w:r>
    </w:p>
    <w:p w14:paraId="4BB12317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Cumplir con las normas y procedimientos en seguridad de tránsito.</w:t>
      </w:r>
    </w:p>
    <w:p w14:paraId="659BFED9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Verificar las condiciones mecánicas del vehículo antes de salir.</w:t>
      </w:r>
    </w:p>
    <w:p w14:paraId="2C8CC557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Conducir, vehículos de carga transportando materiales, equipos y herramientas.</w:t>
      </w:r>
    </w:p>
    <w:p w14:paraId="2F7B73C5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 Mantener limpio y en orden el equipo y sitio de trabajo.</w:t>
      </w:r>
    </w:p>
    <w:p w14:paraId="2E152C40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 Otras funciones asignadas por la jefatura inmediata, relacionadas a la misión del puesto.</w:t>
      </w:r>
    </w:p>
    <w:p w14:paraId="7D4F6B5D" w14:textId="77777777" w:rsidR="00F655DE" w:rsidRDefault="00F655DE" w:rsidP="00F655DE">
      <w:pPr>
        <w:pStyle w:val="Prrafodelista"/>
        <w:ind w:left="0"/>
        <w:jc w:val="both"/>
        <w:rPr>
          <w:rFonts w:ascii="Calibri" w:hAnsi="Calibri" w:cs="Arial"/>
          <w:color w:val="000000"/>
        </w:rPr>
      </w:pPr>
    </w:p>
    <w:p w14:paraId="6AD6C000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4B90AB86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08110056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0F468FC1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21058E8C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6B61A13B" w14:textId="7731E432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655DE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9BCCD6" w14:textId="77777777" w:rsidR="00F655DE" w:rsidRPr="009546EE" w:rsidRDefault="00F655DE" w:rsidP="00F655DE">
            <w:pPr>
              <w:ind w:left="355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400E1152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Experiencia general de cuatro (04) años en el sector público o privado.</w:t>
            </w:r>
          </w:p>
          <w:p w14:paraId="76BB5FF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Experiencia mínima de tres (03) años en el sector público, como conductor de vehículos.</w:t>
            </w:r>
          </w:p>
          <w:p w14:paraId="39411308" w14:textId="75B1AF37" w:rsidR="00F655DE" w:rsidRPr="009D7BCA" w:rsidRDefault="00F655DE" w:rsidP="008910BB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55DE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4EF83F1" w14:textId="77777777" w:rsidR="00F655DE" w:rsidRPr="009546EE" w:rsidRDefault="00F655DE" w:rsidP="00F655DE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23A5B02F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Trabajo en equipo</w:t>
            </w:r>
          </w:p>
          <w:p w14:paraId="2664C9D3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Cooperación.</w:t>
            </w:r>
          </w:p>
          <w:p w14:paraId="039F79D3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Orden.</w:t>
            </w:r>
          </w:p>
          <w:p w14:paraId="181142C9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Responsabilidad</w:t>
            </w:r>
          </w:p>
          <w:p w14:paraId="3EBA4A4B" w14:textId="0D5E47A7" w:rsidR="00F655DE" w:rsidRPr="009D7BCA" w:rsidRDefault="00F655DE" w:rsidP="008910BB">
            <w:p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F655DE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793C520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Secundaria Completa</w:t>
            </w:r>
          </w:p>
          <w:p w14:paraId="3AFE3B7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Contar con licencia de conducir Clase A</w:t>
            </w:r>
            <w:r w:rsidRPr="009546E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Pr="009546EE">
              <w:rPr>
                <w:rFonts w:ascii="Calibri" w:hAnsi="Calibri" w:cs="Arial"/>
                <w:sz w:val="22"/>
                <w:szCs w:val="22"/>
              </w:rPr>
              <w:t xml:space="preserve">Categoría Dos - b. </w:t>
            </w:r>
          </w:p>
          <w:p w14:paraId="615ED462" w14:textId="693BD629" w:rsidR="00F655DE" w:rsidRPr="009D7BCA" w:rsidRDefault="00F655DE" w:rsidP="008910BB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55DE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3CDC3D" w14:textId="77777777" w:rsidR="00F655DE" w:rsidRPr="009546EE" w:rsidRDefault="00F655DE" w:rsidP="00F655DE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27D9E1F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Curso de reglamento de tránsito y/o curso de Manejo a la Defensiva</w:t>
            </w:r>
          </w:p>
          <w:p w14:paraId="7905440A" w14:textId="7A1CFFCD" w:rsidR="00F655DE" w:rsidRPr="00A90393" w:rsidRDefault="00F655DE" w:rsidP="00F655DE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F655DE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410494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Conocimientos de mecánica automotriz básica, electricidad.</w:t>
            </w:r>
          </w:p>
          <w:p w14:paraId="5959480E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 xml:space="preserve">Primeros auxilios </w:t>
            </w:r>
          </w:p>
          <w:p w14:paraId="512E13F5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Seguridad vial</w:t>
            </w:r>
          </w:p>
          <w:p w14:paraId="0D84CF35" w14:textId="6CBF4182" w:rsidR="00F655DE" w:rsidRPr="009A31A1" w:rsidRDefault="00F655DE" w:rsidP="008910BB">
            <w:p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8A63B2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77777777" w:rsidR="008A63B2" w:rsidRPr="00E21185" w:rsidRDefault="008A63B2" w:rsidP="00A17576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Administración y Finanzas 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Sede Central del PSI.</w:t>
            </w:r>
          </w:p>
        </w:tc>
      </w:tr>
      <w:tr w:rsidR="008A63B2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68D0EFC8" w:rsidR="008A63B2" w:rsidRPr="00E21185" w:rsidRDefault="008A63B2" w:rsidP="00A17576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Inicio:      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Julio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2019   </w:t>
            </w:r>
          </w:p>
        </w:tc>
      </w:tr>
      <w:tr w:rsidR="008A63B2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8A63B2" w:rsidRPr="00E21185" w:rsidRDefault="008A63B2" w:rsidP="00A1757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694BBCA4" w:rsidR="008A63B2" w:rsidRPr="00E21185" w:rsidRDefault="008A63B2" w:rsidP="00A17576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Término: 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Setiembre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de 2019</w:t>
            </w:r>
          </w:p>
        </w:tc>
      </w:tr>
      <w:tr w:rsidR="008A63B2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3EB0CB3E" w:rsidR="008A63B2" w:rsidRPr="00E21185" w:rsidRDefault="008910BB" w:rsidP="00A17576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S/. 3,5</w:t>
            </w:r>
            <w:r w:rsidR="008A63B2"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00.00 (Tres mil </w:t>
            </w:r>
            <w:r w:rsidR="005B5B69">
              <w:rPr>
                <w:rFonts w:asciiTheme="minorHAnsi" w:hAnsiTheme="minorHAnsi" w:cs="Arial"/>
                <w:sz w:val="22"/>
                <w:szCs w:val="22"/>
              </w:rPr>
              <w:t xml:space="preserve">quinientos </w:t>
            </w:r>
            <w:r w:rsidR="008A63B2" w:rsidRPr="00E21185">
              <w:rPr>
                <w:rFonts w:asciiTheme="minorHAnsi" w:hAnsiTheme="minorHAnsi" w:cs="Arial"/>
                <w:sz w:val="22"/>
                <w:szCs w:val="22"/>
              </w:rPr>
              <w:t xml:space="preserve"> 00/100 Soles)</w:t>
            </w:r>
            <w:r w:rsidR="008A63B2"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Incluyen todos los montos y afiliaciones de ley, así como toda deducción aplicable al trabajador.</w:t>
            </w:r>
          </w:p>
        </w:tc>
      </w:tr>
      <w:tr w:rsidR="008A63B2" w:rsidRPr="00E21185" w14:paraId="643F167B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C9B7E0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 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Ninguna</w:t>
            </w:r>
            <w:bookmarkStart w:id="0" w:name="_GoBack"/>
            <w:bookmarkEnd w:id="0"/>
          </w:p>
        </w:tc>
      </w:tr>
    </w:tbl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89" w:rsidRPr="00215989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E9A2A718"/>
    <w:lvl w:ilvl="0" w:tplc="F21A6EA2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0">
    <w:nsid w:val="71E372B1"/>
    <w:multiLevelType w:val="hybridMultilevel"/>
    <w:tmpl w:val="EB9669AC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CA5F0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8"/>
  </w:num>
  <w:num w:numId="19">
    <w:abstractNumId w:val="5"/>
  </w:num>
  <w:num w:numId="20">
    <w:abstractNumId w:val="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D219F"/>
    <w:rsid w:val="001E1218"/>
    <w:rsid w:val="001E1D0D"/>
    <w:rsid w:val="001E35CC"/>
    <w:rsid w:val="001E577A"/>
    <w:rsid w:val="001F004A"/>
    <w:rsid w:val="001F32B7"/>
    <w:rsid w:val="00201D2C"/>
    <w:rsid w:val="00203720"/>
    <w:rsid w:val="00204EC4"/>
    <w:rsid w:val="00206CCD"/>
    <w:rsid w:val="0020732D"/>
    <w:rsid w:val="00215989"/>
    <w:rsid w:val="00220158"/>
    <w:rsid w:val="00221588"/>
    <w:rsid w:val="0024288A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5B69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56C5C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10BB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0BD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655DE"/>
    <w:rsid w:val="00F7315A"/>
    <w:rsid w:val="00F776E6"/>
    <w:rsid w:val="00F81FB9"/>
    <w:rsid w:val="00F820EF"/>
    <w:rsid w:val="00F82512"/>
    <w:rsid w:val="00F8468E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56F4B-1212-4A38-8786-80438EF7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12</Pages>
  <Words>3430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22253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404</cp:revision>
  <cp:lastPrinted>2019-05-06T15:33:00Z</cp:lastPrinted>
  <dcterms:created xsi:type="dcterms:W3CDTF">2019-01-24T19:07:00Z</dcterms:created>
  <dcterms:modified xsi:type="dcterms:W3CDTF">2019-05-15T20:08:00Z</dcterms:modified>
</cp:coreProperties>
</file>