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6B9CCC7C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711B6B">
        <w:rPr>
          <w:rFonts w:ascii="Arial" w:eastAsia="Times New Roman" w:hAnsi="Arial" w:cs="Arial"/>
          <w:b/>
          <w:bCs/>
          <w:color w:val="000000"/>
          <w:lang w:val="es-PE" w:eastAsia="es-PE"/>
        </w:rPr>
        <w:t>N°16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A8660AF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711B6B">
        <w:rPr>
          <w:rFonts w:ascii="Arial" w:hAnsi="Arial" w:cs="Arial"/>
          <w:b/>
          <w:bCs/>
          <w:color w:val="000000"/>
        </w:rPr>
        <w:t>ASESOR LEGAL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17B0F53E" w:rsidR="001838F0" w:rsidRPr="008967D4" w:rsidRDefault="00AB2F44" w:rsidP="009D65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  <w:r w:rsidR="00711B6B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2912CF7C" w:rsidR="001838F0" w:rsidRPr="008967D4" w:rsidRDefault="00711B6B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OFICINA DE ADMINISTRACIÓN Y FINANZAS</w:t>
            </w:r>
            <w:r w:rsidR="00E26C2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3B910CF" w:rsidR="001838F0" w:rsidRPr="009D654A" w:rsidRDefault="00711B6B" w:rsidP="0006089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ASESOR LEGAL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04D2B91C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711B6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16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11B6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ASESOR LEGAL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6B63A369" w:rsidR="001E577A" w:rsidRPr="00FC1B46" w:rsidRDefault="00DA6249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6E64" w14:textId="77777777" w:rsidR="009C694B" w:rsidRDefault="009C694B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01035010" w:rsidR="001E577A" w:rsidRPr="0071330C" w:rsidRDefault="001E577A" w:rsidP="00D278B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9D654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</w:t>
            </w:r>
            <w:r w:rsidR="00D278B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6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0C4D133" w:rsidR="001E577A" w:rsidRPr="00ED36D0" w:rsidRDefault="00E31A58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29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6C13F324" w:rsidR="00A95E94" w:rsidRPr="00ED36D0" w:rsidRDefault="00E31A58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29/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657DB78A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</w:t>
                  </w:r>
                  <w:r w:rsidR="006D65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0</w:t>
                  </w:r>
                  <w:r w:rsidR="00CC2C7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="006D65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504076A8" w:rsidR="00A95E94" w:rsidRPr="00ED36D0" w:rsidRDefault="00E31A58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30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04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1884099F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D278B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70564C6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E31A5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31A5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07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582A6A00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</w:t>
                  </w:r>
                  <w:r w:rsidR="00D278B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6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693E5E88" w:rsidR="001E577A" w:rsidRPr="00ED36D0" w:rsidRDefault="00E31A58" w:rsidP="00E31A5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44577F48" w:rsidR="00142A93" w:rsidRPr="00ED36D0" w:rsidRDefault="00E31A5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9:00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3836924C" w:rsidR="001E577A" w:rsidRPr="00ED36D0" w:rsidRDefault="00E31A58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8583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756E6D74" w:rsidR="00142A93" w:rsidRPr="00ED36D0" w:rsidRDefault="00E31A58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8583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60D5F3E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1</w:t>
                  </w:r>
                  <w:r w:rsidR="00D278B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5CD64EC" w:rsidR="008C0567" w:rsidRPr="00ED36D0" w:rsidRDefault="00E31A58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E3154BD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D278B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16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2F57D9E" w:rsidR="00E210D9" w:rsidRDefault="00585835" w:rsidP="0096752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9675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525A0C47" w:rsidR="00CF4E17" w:rsidRPr="00ED36D0" w:rsidRDefault="00967521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09</w:t>
                  </w:r>
                  <w:r w:rsidR="003803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00</w:t>
                  </w:r>
                  <w:r w:rsidR="00DB5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23B1093" w:rsidR="00CF4E17" w:rsidRPr="00ED36D0" w:rsidRDefault="00585835" w:rsidP="0096752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95C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ADF682A" w:rsidR="001E577A" w:rsidRPr="00ED36D0" w:rsidRDefault="00D95C8B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20CB87B" w:rsidR="001E577A" w:rsidRPr="00ED36D0" w:rsidRDefault="00D95C8B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24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E309564" w:rsidR="005772DE" w:rsidRPr="00ED36D0" w:rsidRDefault="00D95C8B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24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1577FA87" w:rsidR="00496196" w:rsidRPr="009D6BB4" w:rsidRDefault="0054713A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EVALUACIÓN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4713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54713A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CC2C7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CC2C7E">
        <w:rPr>
          <w:rFonts w:ascii="Arial" w:eastAsia="Times New Roman" w:hAnsi="Arial" w:cs="Arial"/>
          <w:sz w:val="20"/>
          <w:szCs w:val="20"/>
        </w:rPr>
        <w:t>a. Cuando no se presentan postulantes al proceso de selección.</w:t>
      </w:r>
    </w:p>
    <w:p w14:paraId="776F319F" w14:textId="77777777" w:rsidR="00C55B08" w:rsidRPr="00CC2C7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CC2C7E">
        <w:rPr>
          <w:rFonts w:ascii="Arial" w:eastAsia="Times New Roman" w:hAnsi="Arial" w:cs="Arial"/>
          <w:sz w:val="20"/>
          <w:szCs w:val="20"/>
        </w:rPr>
        <w:t>b.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C2C7E">
        <w:rPr>
          <w:rFonts w:ascii="Arial" w:eastAsia="Times New Roman" w:hAnsi="Arial" w:cs="Arial"/>
          <w:sz w:val="20"/>
          <w:szCs w:val="20"/>
        </w:rPr>
        <w:t>c. Cuando habiendo cumplido los requisitos mínimos, ningun</w:t>
      </w:r>
      <w:r w:rsidR="000B5BD3" w:rsidRPr="00CC2C7E">
        <w:rPr>
          <w:rFonts w:ascii="Arial" w:eastAsia="Times New Roman" w:hAnsi="Arial" w:cs="Arial"/>
          <w:sz w:val="20"/>
          <w:szCs w:val="20"/>
        </w:rPr>
        <w:t xml:space="preserve">o de los </w:t>
      </w:r>
      <w:r w:rsidRPr="00CC2C7E">
        <w:rPr>
          <w:rFonts w:ascii="Arial" w:eastAsia="Times New Roman" w:hAnsi="Arial" w:cs="Arial"/>
          <w:sz w:val="20"/>
          <w:szCs w:val="20"/>
        </w:rPr>
        <w:t>pos</w:t>
      </w:r>
      <w:r w:rsidRPr="00AF0E83">
        <w:rPr>
          <w:rFonts w:ascii="Arial" w:eastAsia="Times New Roman" w:hAnsi="Arial" w:cs="Arial"/>
          <w:sz w:val="20"/>
          <w:szCs w:val="20"/>
        </w:rPr>
        <w:t xml:space="preserve">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54713A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CC2C7E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C2C7E">
        <w:rPr>
          <w:rFonts w:ascii="Arial" w:eastAsia="Times New Roman" w:hAnsi="Arial" w:cs="Arial"/>
          <w:sz w:val="20"/>
          <w:szCs w:val="20"/>
        </w:rPr>
        <w:t>a. Cuando desaparece la necesidad del servicio de la entidad con posterioridad al inicio del  Proceso de selección.</w:t>
      </w:r>
    </w:p>
    <w:p w14:paraId="78EB58F6" w14:textId="34FB0195" w:rsidR="000A4168" w:rsidRPr="00CC2C7E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C2C7E">
        <w:rPr>
          <w:rFonts w:ascii="Arial" w:eastAsia="Times New Roman" w:hAnsi="Arial" w:cs="Arial"/>
          <w:sz w:val="20"/>
          <w:szCs w:val="20"/>
        </w:rPr>
        <w:t>b</w:t>
      </w:r>
      <w:r w:rsidR="00C55B08" w:rsidRPr="00CC2C7E">
        <w:rPr>
          <w:rFonts w:ascii="Arial" w:eastAsia="Times New Roman" w:hAnsi="Arial" w:cs="Arial"/>
          <w:sz w:val="20"/>
          <w:szCs w:val="20"/>
        </w:rPr>
        <w:t>. P</w:t>
      </w:r>
      <w:r w:rsidRPr="00CC2C7E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CC2C7E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C2C7E">
        <w:rPr>
          <w:rFonts w:ascii="Arial" w:eastAsia="Times New Roman" w:hAnsi="Arial" w:cs="Arial"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7FFB2C90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CC2C7E">
        <w:rPr>
          <w:rFonts w:ascii="Calibri" w:eastAsia="Times New Roman" w:hAnsi="Calibri" w:cs="Calibri"/>
          <w:color w:val="000000"/>
          <w:lang w:eastAsia="es-ES"/>
        </w:rPr>
        <w:t>Oficina de Administración y Finanzas.</w:t>
      </w:r>
    </w:p>
    <w:p w14:paraId="6F7FCFEE" w14:textId="5041F6DA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362E12">
        <w:rPr>
          <w:rFonts w:ascii="Calibri" w:hAnsi="Calibri" w:cs="Arial"/>
          <w:bCs/>
          <w:color w:val="000000"/>
        </w:rPr>
        <w:t>ASESOR LEGAL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018E17E6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>Asesorar en el ámbito de los Sistemas Administrativos a la Oficina de  Administración y Finanzas para facilitar las labores de gestión.</w:t>
      </w:r>
    </w:p>
    <w:p w14:paraId="43377EFD" w14:textId="77777777" w:rsidR="000B3831" w:rsidRPr="00CC2C7E" w:rsidRDefault="000B3831" w:rsidP="000B3831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2C7E">
        <w:rPr>
          <w:rFonts w:ascii="Arial" w:hAnsi="Arial" w:cs="Arial"/>
          <w:sz w:val="20"/>
          <w:szCs w:val="20"/>
        </w:rPr>
        <w:t>Elaborar documentos técnicos o emitir opinión técnica respecto a la aplicación y ejecución de los instrumentos de gestión, temas administrativos y de contrataciones con el Estado.</w:t>
      </w:r>
    </w:p>
    <w:p w14:paraId="430F7EBC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Coordinar y ejecutar acciones en el manejo de la información administrativa que aseguren el cumplimiento de los objetivos del área o entidad. </w:t>
      </w: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ab/>
      </w: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ab/>
      </w: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ab/>
      </w: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ab/>
      </w:r>
    </w:p>
    <w:p w14:paraId="447DDAE6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>Hacer seguimiento de las actividades encomendadas por la  Oficina de Administración  y Finanzas a las diferentes Áreas y Direcciones del PSI, en el ámbito de su competencia.</w:t>
      </w:r>
    </w:p>
    <w:p w14:paraId="2B4372E9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 xml:space="preserve">Analizar y revisar la documentación e información que se genere en materia de contrataciones, de recursos humanos y en temas disciplinarios. </w:t>
      </w:r>
    </w:p>
    <w:p w14:paraId="559C27D0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>Analizar normas técnicas en contrataciones y administrativas y proponer mejoras de procedimientos en el ámbito de su competencia.</w:t>
      </w:r>
    </w:p>
    <w:p w14:paraId="62B0483A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>Representar a la entidad en comisiones y reuniones de trabajo para coadyuvar  en los propósitos y funciones de la misma.</w:t>
      </w:r>
    </w:p>
    <w:p w14:paraId="1FCFC7F7" w14:textId="77777777" w:rsidR="000B3831" w:rsidRPr="00CC2C7E" w:rsidRDefault="000B3831" w:rsidP="000B3831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2C7E">
        <w:rPr>
          <w:rFonts w:ascii="Arial" w:hAnsi="Arial" w:cs="Arial"/>
          <w:sz w:val="20"/>
          <w:szCs w:val="20"/>
        </w:rPr>
        <w:t>Proyectar resoluciones en materia administrativa y de contrataciones.</w:t>
      </w:r>
    </w:p>
    <w:p w14:paraId="013721FB" w14:textId="77777777" w:rsidR="000B3831" w:rsidRPr="00CC2C7E" w:rsidRDefault="000B3831" w:rsidP="000B3831">
      <w:pPr>
        <w:widowControl w:val="0"/>
        <w:numPr>
          <w:ilvl w:val="0"/>
          <w:numId w:val="27"/>
        </w:numPr>
        <w:spacing w:line="23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>Otras funciones que le encomiende el Jefe de la Oficina de Administración y Finanzas, en el marco de sus funciones.</w:t>
      </w:r>
      <w:r w:rsidRPr="00CC2C7E">
        <w:rPr>
          <w:rFonts w:ascii="Arial" w:eastAsia="Calibri" w:hAnsi="Arial" w:cs="Arial"/>
          <w:color w:val="000000"/>
          <w:sz w:val="20"/>
          <w:szCs w:val="20"/>
          <w:lang w:eastAsia="es-PE"/>
        </w:rPr>
        <w:tab/>
      </w:r>
    </w:p>
    <w:p w14:paraId="6B61A13B" w14:textId="24663964" w:rsidR="004B0806" w:rsidRDefault="00E412DD" w:rsidP="00E412DD">
      <w:pPr>
        <w:pStyle w:val="Prrafodelista"/>
        <w:ind w:left="709" w:right="310"/>
        <w:rPr>
          <w:rFonts w:cs="Arial"/>
          <w:color w:val="000000"/>
        </w:rPr>
      </w:pPr>
      <w:r w:rsidRPr="00E21185">
        <w:rPr>
          <w:rFonts w:cs="Arial"/>
          <w:color w:val="000000"/>
        </w:rPr>
        <w:tab/>
      </w:r>
    </w:p>
    <w:p w14:paraId="74CD0008" w14:textId="77777777" w:rsidR="00CC2C7E" w:rsidRPr="004B0806" w:rsidRDefault="00CC2C7E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0B3831" w:rsidRPr="00B5313E" w14:paraId="1083DB3F" w14:textId="77777777" w:rsidTr="00B454F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0B3831" w:rsidRPr="00B5313E" w:rsidRDefault="000B3831" w:rsidP="000B3831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436537B" w14:textId="77777777" w:rsidR="000B3831" w:rsidRPr="000B3831" w:rsidRDefault="000B3831" w:rsidP="000B3831">
            <w:pPr>
              <w:widowControl w:val="0"/>
              <w:ind w:left="285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</w:p>
          <w:p w14:paraId="632D87DF" w14:textId="77777777" w:rsidR="000B3831" w:rsidRPr="000B3831" w:rsidRDefault="000B3831" w:rsidP="000B3831">
            <w:pPr>
              <w:widowControl w:val="0"/>
              <w:numPr>
                <w:ilvl w:val="0"/>
                <w:numId w:val="28"/>
              </w:numPr>
              <w:ind w:left="285" w:hanging="36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Experiencia laboral general  de ocho (8) años.</w:t>
            </w:r>
          </w:p>
          <w:p w14:paraId="64C26F52" w14:textId="77777777" w:rsidR="000B3831" w:rsidRPr="000B3831" w:rsidRDefault="000B3831" w:rsidP="000B3831">
            <w:pPr>
              <w:widowControl w:val="0"/>
              <w:numPr>
                <w:ilvl w:val="0"/>
                <w:numId w:val="28"/>
              </w:numPr>
              <w:ind w:left="285" w:hanging="36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Experiencia de cuatro (04) años en el Sector Público en puestos idénticos y/o en Puestos con funciones equivalentes.</w:t>
            </w:r>
          </w:p>
          <w:p w14:paraId="39411308" w14:textId="1235798E" w:rsidR="000B3831" w:rsidRPr="000B3831" w:rsidRDefault="000B3831" w:rsidP="000B3831">
            <w:pPr>
              <w:widowControl w:val="0"/>
              <w:numPr>
                <w:ilvl w:val="0"/>
                <w:numId w:val="28"/>
              </w:numPr>
              <w:ind w:left="285" w:hanging="36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 xml:space="preserve">Experiencia especifica de uno (01) años en puestos similares en entidades públicas o privadas. </w:t>
            </w:r>
          </w:p>
        </w:tc>
      </w:tr>
      <w:tr w:rsidR="000B3831" w:rsidRPr="00B5313E" w14:paraId="0BC0FD49" w14:textId="77777777" w:rsidTr="00B454F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0B3831" w:rsidRPr="00B5313E" w:rsidRDefault="000B3831" w:rsidP="000B3831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E3CB006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9" w:hanging="283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Análisis</w:t>
            </w:r>
          </w:p>
          <w:p w14:paraId="49398CA7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9" w:hanging="28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Orientación  a Resultados</w:t>
            </w:r>
          </w:p>
          <w:p w14:paraId="3FD5BE88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9" w:hanging="283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Vocación de Servicio</w:t>
            </w:r>
          </w:p>
          <w:p w14:paraId="05FB3569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9" w:hanging="283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Trabajo en Equipo</w:t>
            </w:r>
          </w:p>
          <w:p w14:paraId="3EBA4A4B" w14:textId="2884EB1E" w:rsidR="000B3831" w:rsidRPr="000B3831" w:rsidRDefault="000B3831" w:rsidP="000B3831">
            <w:pPr>
              <w:ind w:left="355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831" w:rsidRPr="00B5313E" w14:paraId="0E06A053" w14:textId="77777777" w:rsidTr="00B454F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0B3831" w:rsidRPr="00B5313E" w:rsidRDefault="000B3831" w:rsidP="000B3831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0D1EF9D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83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Título Profesional Abogado.</w:t>
            </w:r>
          </w:p>
          <w:p w14:paraId="70E239CA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355" w:hanging="36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Colegiado y con habilitación vigente</w:t>
            </w:r>
          </w:p>
          <w:p w14:paraId="31CFFFD5" w14:textId="5A9E684B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355" w:hanging="360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Maestría concluida en Gestión Pública, Administración Pública y/o a fines</w:t>
            </w:r>
          </w:p>
          <w:p w14:paraId="615ED462" w14:textId="113CB3FF" w:rsidR="000B3831" w:rsidRPr="000B3831" w:rsidRDefault="000B3831" w:rsidP="000B3831">
            <w:pPr>
              <w:ind w:left="455"/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3831" w:rsidRPr="00B5313E" w14:paraId="5A1039E7" w14:textId="77777777" w:rsidTr="00B454F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0B3831" w:rsidRPr="00B5313E" w:rsidRDefault="000B3831" w:rsidP="000B3831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3965530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Arbitraje</w:t>
            </w:r>
          </w:p>
          <w:p w14:paraId="094EDEDE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Contrataciones con el Estado</w:t>
            </w:r>
          </w:p>
          <w:p w14:paraId="31C8A89E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  <w:t>Derecho Administrativo y Procedimiento Administrativo</w:t>
            </w:r>
          </w:p>
          <w:p w14:paraId="7905440A" w14:textId="4A166FE5" w:rsidR="000B3831" w:rsidRPr="000B3831" w:rsidRDefault="000B3831" w:rsidP="000B3831">
            <w:pPr>
              <w:spacing w:line="276" w:lineRule="auto"/>
              <w:ind w:left="355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B3831" w:rsidRPr="00B5313E" w14:paraId="3B0DDF4C" w14:textId="77777777" w:rsidTr="00B454F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0B3831" w:rsidRPr="00B5313E" w:rsidRDefault="000B3831" w:rsidP="000B3831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9F97130" w14:textId="77777777" w:rsidR="000B3831" w:rsidRPr="000B3831" w:rsidRDefault="000B3831" w:rsidP="000B3831">
            <w:pPr>
              <w:widowControl w:val="0"/>
              <w:ind w:left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</w:p>
          <w:p w14:paraId="71783CB0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  <w:t>Sistemas Administrativos.</w:t>
            </w:r>
          </w:p>
          <w:p w14:paraId="2CBD2EB0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  <w:t>Contrataciones con el Estado</w:t>
            </w:r>
          </w:p>
          <w:p w14:paraId="70B4EE6D" w14:textId="77777777" w:rsidR="000B3831" w:rsidRPr="000B3831" w:rsidRDefault="000B3831" w:rsidP="000B3831">
            <w:pPr>
              <w:widowControl w:val="0"/>
              <w:numPr>
                <w:ilvl w:val="0"/>
                <w:numId w:val="29"/>
              </w:numPr>
              <w:ind w:left="278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  <w:t>Gestión pública</w:t>
            </w:r>
          </w:p>
          <w:p w14:paraId="682BB94A" w14:textId="77777777" w:rsidR="000B3831" w:rsidRPr="000B3831" w:rsidRDefault="000B3831" w:rsidP="000B3831">
            <w:pPr>
              <w:numPr>
                <w:ilvl w:val="0"/>
                <w:numId w:val="29"/>
              </w:numPr>
              <w:ind w:left="278" w:right="191" w:hanging="278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s-PE"/>
              </w:rPr>
              <w:t>dominio de sistemas computarizados, programas informáticos y del entorno Windows.</w:t>
            </w:r>
          </w:p>
          <w:p w14:paraId="0D84CF35" w14:textId="226B2223" w:rsidR="000B3831" w:rsidRPr="000B3831" w:rsidRDefault="000B3831" w:rsidP="000B3831">
            <w:pPr>
              <w:ind w:left="455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22E6BC66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8D66AED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24D0BFB8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57C377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3DC633F8" w14:textId="77777777" w:rsidR="00E246F3" w:rsidRDefault="00E246F3" w:rsidP="000B3831">
      <w:pPr>
        <w:jc w:val="both"/>
        <w:rPr>
          <w:rFonts w:ascii="Arial" w:hAnsi="Arial" w:cs="Arial"/>
          <w:color w:val="FF0000"/>
        </w:rPr>
      </w:pPr>
    </w:p>
    <w:p w14:paraId="778735BA" w14:textId="77777777" w:rsidR="00CC2C7E" w:rsidRDefault="00CC2C7E" w:rsidP="000B3831">
      <w:pPr>
        <w:jc w:val="both"/>
        <w:rPr>
          <w:rFonts w:ascii="Arial" w:hAnsi="Arial" w:cs="Arial"/>
          <w:color w:val="FF0000"/>
        </w:rPr>
      </w:pPr>
    </w:p>
    <w:p w14:paraId="19252678" w14:textId="77777777" w:rsidR="00CC2C7E" w:rsidRDefault="00CC2C7E" w:rsidP="000B3831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77C479FF" w14:textId="77777777" w:rsidR="00E246F3" w:rsidRDefault="00E246F3" w:rsidP="00F7315A">
      <w:pPr>
        <w:ind w:left="720"/>
        <w:jc w:val="both"/>
        <w:rPr>
          <w:rFonts w:ascii="Arial" w:hAnsi="Arial" w:cs="Arial"/>
          <w:color w:val="FF0000"/>
        </w:rPr>
      </w:pPr>
    </w:p>
    <w:p w14:paraId="4693DE5C" w14:textId="77777777" w:rsidR="00AD49F6" w:rsidRPr="00B5313E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0B3831" w:rsidRPr="00E21185" w14:paraId="43A21B4C" w14:textId="77777777" w:rsidTr="00DF2649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0B3831" w:rsidRPr="00E21185" w:rsidRDefault="000B3831" w:rsidP="000B3831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8FD2C88" w14:textId="1555ACED" w:rsidR="000B3831" w:rsidRPr="000B3831" w:rsidRDefault="000B3831" w:rsidP="000B3831">
            <w:pPr>
              <w:spacing w:line="276" w:lineRule="auto"/>
              <w:ind w:left="35" w:right="4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Oficina de Administración y Finanzas – Sede Central</w:t>
            </w:r>
          </w:p>
        </w:tc>
      </w:tr>
      <w:tr w:rsidR="000B3831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0B3831" w:rsidRPr="00E21185" w:rsidRDefault="000B3831" w:rsidP="000B3831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7B4CBAD3" w:rsidR="000B3831" w:rsidRPr="000B3831" w:rsidRDefault="000B3831" w:rsidP="000B3831">
            <w:pPr>
              <w:spacing w:line="276" w:lineRule="auto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 xml:space="preserve"> Inicio:      Julio  de 2019</w:t>
            </w:r>
          </w:p>
        </w:tc>
      </w:tr>
      <w:tr w:rsidR="000B3831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0B3831" w:rsidRPr="00E21185" w:rsidRDefault="000B3831" w:rsidP="000B3831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49A832CD" w:rsidR="000B3831" w:rsidRPr="000B3831" w:rsidRDefault="000B3831" w:rsidP="000B3831">
            <w:pPr>
              <w:spacing w:line="276" w:lineRule="auto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Término:  Setiembre de 2019</w:t>
            </w:r>
          </w:p>
        </w:tc>
      </w:tr>
      <w:tr w:rsidR="000B3831" w:rsidRPr="00E21185" w14:paraId="643B0C04" w14:textId="77777777" w:rsidTr="00DF2649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0B3831" w:rsidRPr="00E21185" w:rsidRDefault="000B3831" w:rsidP="000B3831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448338DA" w14:textId="77777777" w:rsidR="000B3831" w:rsidRPr="000B3831" w:rsidRDefault="000B3831" w:rsidP="000B3831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S/. 11,000.00 ( Once  mil y 00/100 Soles)</w:t>
            </w:r>
          </w:p>
          <w:p w14:paraId="7928D709" w14:textId="77777777" w:rsidR="000B3831" w:rsidRPr="000B3831" w:rsidRDefault="000B3831" w:rsidP="000B3831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Incluyen todos los montos y afiliaciones de ley, así como toda deducción aplicable al trabajador</w:t>
            </w:r>
          </w:p>
          <w:p w14:paraId="32D9AFD3" w14:textId="54B1CFF1" w:rsidR="000B3831" w:rsidRPr="000B3831" w:rsidRDefault="000B3831" w:rsidP="000B3831">
            <w:pPr>
              <w:spacing w:line="276" w:lineRule="auto"/>
              <w:ind w:left="35" w:right="19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</w:p>
        </w:tc>
      </w:tr>
      <w:tr w:rsidR="000B3831" w:rsidRPr="00E21185" w14:paraId="643F167B" w14:textId="77777777" w:rsidTr="00311C23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0B3831" w:rsidRPr="00E21185" w:rsidRDefault="000B3831" w:rsidP="000B3831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C9B7E0A" w14:textId="42CFA6D6" w:rsidR="000B3831" w:rsidRPr="000B3831" w:rsidRDefault="000B3831" w:rsidP="000B38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</w:pPr>
            <w:r w:rsidRPr="000B383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s-PE"/>
              </w:rPr>
              <w:t> 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7E" w:rsidRPr="00CC2C7E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C9"/>
    <w:multiLevelType w:val="hybridMultilevel"/>
    <w:tmpl w:val="ACCA64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50F9"/>
    <w:multiLevelType w:val="multilevel"/>
    <w:tmpl w:val="2E78FA2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1DE228C"/>
    <w:multiLevelType w:val="hybridMultilevel"/>
    <w:tmpl w:val="A5FC5F40"/>
    <w:lvl w:ilvl="0" w:tplc="9A7AA27C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7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E4CBE"/>
    <w:multiLevelType w:val="multilevel"/>
    <w:tmpl w:val="D3A03BA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5094"/>
    <w:multiLevelType w:val="hybridMultilevel"/>
    <w:tmpl w:val="71264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3D3C"/>
    <w:multiLevelType w:val="multilevel"/>
    <w:tmpl w:val="EFBEE21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64572FAE"/>
    <w:multiLevelType w:val="hybridMultilevel"/>
    <w:tmpl w:val="AD181D9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5">
    <w:nsid w:val="71E372B1"/>
    <w:multiLevelType w:val="hybridMultilevel"/>
    <w:tmpl w:val="B4664AD6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B2FDB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26"/>
  </w:num>
  <w:num w:numId="5">
    <w:abstractNumId w:val="2"/>
  </w:num>
  <w:num w:numId="6">
    <w:abstractNumId w:val="15"/>
  </w:num>
  <w:num w:numId="7">
    <w:abstractNumId w:val="18"/>
  </w:num>
  <w:num w:numId="8">
    <w:abstractNumId w:val="14"/>
  </w:num>
  <w:num w:numId="9">
    <w:abstractNumId w:val="6"/>
  </w:num>
  <w:num w:numId="10">
    <w:abstractNumId w:val="0"/>
  </w:num>
  <w:num w:numId="11">
    <w:abstractNumId w:val="24"/>
  </w:num>
  <w:num w:numId="12">
    <w:abstractNumId w:val="16"/>
  </w:num>
  <w:num w:numId="13">
    <w:abstractNumId w:val="12"/>
  </w:num>
  <w:num w:numId="14">
    <w:abstractNumId w:val="10"/>
  </w:num>
  <w:num w:numId="15">
    <w:abstractNumId w:val="9"/>
  </w:num>
  <w:num w:numId="16">
    <w:abstractNumId w:val="3"/>
  </w:num>
  <w:num w:numId="17">
    <w:abstractNumId w:val="21"/>
  </w:num>
  <w:num w:numId="18">
    <w:abstractNumId w:val="23"/>
  </w:num>
  <w:num w:numId="19">
    <w:abstractNumId w:val="7"/>
  </w:num>
  <w:num w:numId="20">
    <w:abstractNumId w:val="8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7"/>
  </w:num>
  <w:num w:numId="24">
    <w:abstractNumId w:val="4"/>
  </w:num>
  <w:num w:numId="25">
    <w:abstractNumId w:val="13"/>
  </w:num>
  <w:num w:numId="26">
    <w:abstractNumId w:val="20"/>
  </w:num>
  <w:num w:numId="27">
    <w:abstractNumId w:val="5"/>
  </w:num>
  <w:num w:numId="28">
    <w:abstractNumId w:val="19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089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831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259D1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35CDD"/>
    <w:rsid w:val="003458F3"/>
    <w:rsid w:val="00354E03"/>
    <w:rsid w:val="00356B57"/>
    <w:rsid w:val="00360451"/>
    <w:rsid w:val="00362E12"/>
    <w:rsid w:val="00363790"/>
    <w:rsid w:val="003639B1"/>
    <w:rsid w:val="00365624"/>
    <w:rsid w:val="003720E9"/>
    <w:rsid w:val="003753B1"/>
    <w:rsid w:val="00380396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16FA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13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A70E7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659F"/>
    <w:rsid w:val="006D7A5E"/>
    <w:rsid w:val="006D7BED"/>
    <w:rsid w:val="006E23AC"/>
    <w:rsid w:val="006E65B1"/>
    <w:rsid w:val="006E6645"/>
    <w:rsid w:val="006E6B35"/>
    <w:rsid w:val="006F4E1F"/>
    <w:rsid w:val="0070741B"/>
    <w:rsid w:val="00711B6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32D43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B548F"/>
    <w:rsid w:val="008C0567"/>
    <w:rsid w:val="008D094A"/>
    <w:rsid w:val="008D0A2F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521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C694B"/>
    <w:rsid w:val="009D4549"/>
    <w:rsid w:val="009D654A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2F44"/>
    <w:rsid w:val="00AB3F20"/>
    <w:rsid w:val="00AC345F"/>
    <w:rsid w:val="00AC41E7"/>
    <w:rsid w:val="00AC7717"/>
    <w:rsid w:val="00AD49F6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5D11"/>
    <w:rsid w:val="00B8645E"/>
    <w:rsid w:val="00B86EDD"/>
    <w:rsid w:val="00B94AB0"/>
    <w:rsid w:val="00B97237"/>
    <w:rsid w:val="00BA3EBC"/>
    <w:rsid w:val="00BA46C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838EA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2C7E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26177"/>
    <w:rsid w:val="00D278B2"/>
    <w:rsid w:val="00D516E7"/>
    <w:rsid w:val="00D56A3B"/>
    <w:rsid w:val="00D572EE"/>
    <w:rsid w:val="00D825E7"/>
    <w:rsid w:val="00D90AC1"/>
    <w:rsid w:val="00D92E3E"/>
    <w:rsid w:val="00D95C8B"/>
    <w:rsid w:val="00D96F86"/>
    <w:rsid w:val="00DA09E7"/>
    <w:rsid w:val="00DA6249"/>
    <w:rsid w:val="00DB0534"/>
    <w:rsid w:val="00DB1A63"/>
    <w:rsid w:val="00DB3E7D"/>
    <w:rsid w:val="00DB52CA"/>
    <w:rsid w:val="00DB52D7"/>
    <w:rsid w:val="00DB52DB"/>
    <w:rsid w:val="00DB5BF3"/>
    <w:rsid w:val="00DB7932"/>
    <w:rsid w:val="00DC2993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46F3"/>
    <w:rsid w:val="00E26C28"/>
    <w:rsid w:val="00E30B79"/>
    <w:rsid w:val="00E30E28"/>
    <w:rsid w:val="00E30F87"/>
    <w:rsid w:val="00E31A58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2594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72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A6953-7277-4E04-9A5B-7FB424E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3551</Words>
  <Characters>19531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23036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435</cp:revision>
  <cp:lastPrinted>2019-05-06T15:33:00Z</cp:lastPrinted>
  <dcterms:created xsi:type="dcterms:W3CDTF">2019-01-24T19:07:00Z</dcterms:created>
  <dcterms:modified xsi:type="dcterms:W3CDTF">2019-05-16T13:52:00Z</dcterms:modified>
</cp:coreProperties>
</file>