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6CC013CF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2C069C">
        <w:rPr>
          <w:rFonts w:ascii="Arial" w:eastAsia="Times New Roman" w:hAnsi="Arial" w:cs="Arial"/>
          <w:b/>
          <w:bCs/>
          <w:color w:val="000000"/>
          <w:lang w:val="es-PE" w:eastAsia="es-PE"/>
        </w:rPr>
        <w:t>5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B3154D6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2C069C">
        <w:rPr>
          <w:rFonts w:ascii="Arial" w:eastAsia="Times New Roman" w:hAnsi="Arial" w:cs="Arial"/>
          <w:b/>
          <w:bCs/>
          <w:color w:val="000000"/>
          <w:lang w:val="es-PE" w:eastAsia="es-PE"/>
        </w:rPr>
        <w:t>AUDITOR LEGAL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214CEFE5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2C069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46E444DB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2C069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CONTROL INSTITUCIONAL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6E5721F4" w:rsidR="001838F0" w:rsidRPr="008967D4" w:rsidRDefault="002C069C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AUDITOR LEGAL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04670C1A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2C069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5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2C069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AUDITOR LEGAL 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E00563B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DE </w:t>
            </w:r>
            <w:r w:rsidR="003A78C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CONTROL INSTITUCIONAL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4DD84C51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797F7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5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BA5B782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797F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6373E998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797F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5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4479D641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797F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DA911B6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797F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proofErr w:type="gramStart"/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proofErr w:type="gramEnd"/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proofErr w:type="gramStart"/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proofErr w:type="gramEnd"/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proofErr w:type="gramStart"/>
      <w:r w:rsidR="00034A79" w:rsidRPr="00897633">
        <w:rPr>
          <w:rFonts w:ascii="Arial" w:hAnsi="Arial" w:cs="Arial"/>
          <w:sz w:val="20"/>
          <w:szCs w:val="20"/>
        </w:rPr>
        <w:t>indicado</w:t>
      </w:r>
      <w:r w:rsidR="00505C98" w:rsidRPr="00897633">
        <w:rPr>
          <w:rFonts w:ascii="Arial" w:hAnsi="Arial" w:cs="Arial"/>
          <w:sz w:val="20"/>
          <w:szCs w:val="20"/>
        </w:rPr>
        <w:t>,  o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234624CC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</w:t>
      </w:r>
      <w:r w:rsidR="00045931">
        <w:rPr>
          <w:rFonts w:ascii="Arial" w:eastAsia="Times New Roman" w:hAnsi="Arial" w:cs="Arial"/>
          <w:sz w:val="20"/>
          <w:szCs w:val="20"/>
        </w:rPr>
        <w:t>tres</w:t>
      </w:r>
      <w:r w:rsidR="000F175E">
        <w:rPr>
          <w:rFonts w:ascii="Arial" w:eastAsia="Times New Roman" w:hAnsi="Arial" w:cs="Arial"/>
          <w:sz w:val="20"/>
          <w:szCs w:val="20"/>
        </w:rPr>
        <w:t xml:space="preserve"> (</w:t>
      </w:r>
      <w:r w:rsidR="00045931">
        <w:rPr>
          <w:rFonts w:ascii="Arial" w:eastAsia="Times New Roman" w:hAnsi="Arial" w:cs="Arial"/>
          <w:sz w:val="20"/>
          <w:szCs w:val="20"/>
        </w:rPr>
        <w:t>3</w:t>
      </w:r>
      <w:r w:rsidR="000F175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56C0DFE4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r w:rsidR="006F3FD4" w:rsidRPr="00D0371F">
        <w:rPr>
          <w:rFonts w:ascii="Arial" w:eastAsia="Times New Roman" w:hAnsi="Arial" w:cs="Arial"/>
          <w:sz w:val="20"/>
          <w:szCs w:val="20"/>
        </w:rPr>
        <w:t>vez concluid</w:t>
      </w:r>
      <w:r w:rsidR="006F3FD4">
        <w:rPr>
          <w:rFonts w:ascii="Arial" w:eastAsia="Times New Roman" w:hAnsi="Arial" w:cs="Arial"/>
          <w:sz w:val="20"/>
          <w:szCs w:val="20"/>
        </w:rPr>
        <w:t>a</w:t>
      </w:r>
      <w:r w:rsidR="006F3FD4" w:rsidRPr="00D0371F">
        <w:rPr>
          <w:rFonts w:ascii="Arial" w:eastAsia="Times New Roman" w:hAnsi="Arial" w:cs="Arial"/>
          <w:sz w:val="20"/>
          <w:szCs w:val="20"/>
        </w:rPr>
        <w:t xml:space="preserve"> la </w:t>
      </w:r>
      <w:proofErr w:type="gramStart"/>
      <w:r w:rsidR="006F3FD4" w:rsidRPr="00D0371F">
        <w:rPr>
          <w:rFonts w:ascii="Arial" w:eastAsia="Times New Roman" w:hAnsi="Arial" w:cs="Arial"/>
          <w:sz w:val="20"/>
          <w:szCs w:val="20"/>
        </w:rPr>
        <w:t>CONVOCATORIA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</w:t>
      </w:r>
      <w:proofErr w:type="gramEnd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8EEAD42" w14:textId="6BCB820C" w:rsid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  <w:lang w:val="es-PE" w:eastAsia="en-US"/>
        </w:rPr>
      </w:pPr>
    </w:p>
    <w:p w14:paraId="7948F8C6" w14:textId="77777777" w:rsidR="009E2C99" w:rsidRPr="0071617D" w:rsidRDefault="009E2C99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537616D" w14:textId="77777777" w:rsidR="00797F73" w:rsidRPr="00017E78" w:rsidRDefault="00797F73" w:rsidP="00022311">
      <w:pPr>
        <w:rPr>
          <w:rFonts w:ascii="Arial" w:hAnsi="Arial" w:cs="Arial"/>
          <w:b/>
          <w:sz w:val="22"/>
          <w:szCs w:val="22"/>
        </w:rPr>
      </w:pPr>
    </w:p>
    <w:p w14:paraId="29E85CC1" w14:textId="77777777" w:rsidR="00022311" w:rsidRPr="00017E78" w:rsidRDefault="00022311" w:rsidP="000223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523B1BFF" w14:textId="77777777" w:rsidR="00022311" w:rsidRPr="00017E78" w:rsidRDefault="00022311" w:rsidP="000223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ADF535" w14:textId="77777777" w:rsidR="00022311" w:rsidRPr="00017E78" w:rsidRDefault="00022311" w:rsidP="000223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6CA4B77C" w14:textId="1664D8CE" w:rsidR="00022311" w:rsidRDefault="00022311" w:rsidP="000223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0FADB77C" w14:textId="77777777" w:rsidR="00BD115B" w:rsidRPr="00017E78" w:rsidRDefault="00BD115B" w:rsidP="00BD115B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162AC3DD" w14:textId="4244C4DB" w:rsidR="00022311" w:rsidRDefault="00022311" w:rsidP="00BD115B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b/>
          <w:bCs/>
          <w:iCs/>
        </w:rPr>
      </w:pPr>
      <w:r w:rsidRPr="00BD115B">
        <w:rPr>
          <w:rFonts w:ascii="Arial" w:hAnsi="Arial" w:cs="Arial"/>
          <w:b/>
          <w:bCs/>
          <w:iCs/>
        </w:rPr>
        <w:t xml:space="preserve">DEPENDENCIA: </w:t>
      </w:r>
      <w:r w:rsidRPr="00BD115B">
        <w:rPr>
          <w:rFonts w:ascii="Arial" w:hAnsi="Arial" w:cs="Arial"/>
          <w:bCs/>
          <w:iCs/>
          <w:sz w:val="20"/>
          <w:szCs w:val="20"/>
        </w:rPr>
        <w:t>OFICINA DE CONTROL INSTITUCIONAL</w:t>
      </w:r>
      <w:r w:rsidRPr="00BD115B">
        <w:rPr>
          <w:rFonts w:ascii="Arial" w:hAnsi="Arial" w:cs="Arial"/>
          <w:b/>
          <w:bCs/>
          <w:iCs/>
        </w:rPr>
        <w:t xml:space="preserve"> </w:t>
      </w:r>
    </w:p>
    <w:p w14:paraId="01A8B02F" w14:textId="6B5A0C3F" w:rsidR="00022311" w:rsidRPr="00BD115B" w:rsidRDefault="00022311" w:rsidP="00BD115B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b/>
          <w:bCs/>
          <w:iCs/>
        </w:rPr>
      </w:pPr>
      <w:r w:rsidRPr="00BD115B">
        <w:rPr>
          <w:rFonts w:ascii="Arial" w:hAnsi="Arial" w:cs="Arial"/>
          <w:b/>
          <w:bCs/>
          <w:iCs/>
        </w:rPr>
        <w:t xml:space="preserve">OBJETO: </w:t>
      </w:r>
      <w:r w:rsidRPr="008A4559">
        <w:rPr>
          <w:rFonts w:ascii="Arial" w:hAnsi="Arial" w:cs="Arial"/>
          <w:bCs/>
          <w:iCs/>
          <w:sz w:val="20"/>
          <w:szCs w:val="20"/>
        </w:rPr>
        <w:t>Contratar los servicios de UN (01) Auditor Legal para brindar apoyo en el Órgano de Control Institucional y dar cumplimiento al Plan Anual de Control 2019.</w:t>
      </w:r>
    </w:p>
    <w:p w14:paraId="3F7BA5B5" w14:textId="77777777" w:rsidR="00022311" w:rsidRPr="00BD115B" w:rsidRDefault="00022311" w:rsidP="00BD115B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b/>
          <w:bCs/>
          <w:iCs/>
        </w:rPr>
      </w:pPr>
      <w:r w:rsidRPr="00BD115B">
        <w:rPr>
          <w:rFonts w:ascii="Arial" w:hAnsi="Arial" w:cs="Arial"/>
          <w:b/>
          <w:bCs/>
          <w:iCs/>
        </w:rPr>
        <w:t>BASE LEGAL:</w:t>
      </w:r>
    </w:p>
    <w:p w14:paraId="0590F829" w14:textId="77777777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258CEEF3" w14:textId="77777777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AB7A0A4" w14:textId="77777777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619A8E8A" w14:textId="77777777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015B319B" w14:textId="77777777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228AC93F" w14:textId="0B3101E4" w:rsidR="00022311" w:rsidRPr="008A4559" w:rsidRDefault="00022311" w:rsidP="00022311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8A4559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722233A9" w14:textId="77777777" w:rsidR="00BD115B" w:rsidRDefault="00BD115B" w:rsidP="00BD115B">
      <w:pPr>
        <w:ind w:left="71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415749BC" w14:textId="77777777" w:rsidR="00022311" w:rsidRPr="008D4416" w:rsidRDefault="00022311" w:rsidP="00022311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4CB47A17" w14:textId="5317E8FD" w:rsidR="00022311" w:rsidRPr="00BD115B" w:rsidRDefault="00022311" w:rsidP="00BD115B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b/>
          <w:bCs/>
          <w:iCs/>
        </w:rPr>
      </w:pPr>
      <w:r w:rsidRPr="00BD115B">
        <w:rPr>
          <w:rFonts w:ascii="Arial" w:hAnsi="Arial" w:cs="Arial"/>
          <w:b/>
          <w:bCs/>
          <w:iCs/>
        </w:rPr>
        <w:t>CARACTERISTICAS DEL PUESTO Y/O CARGO:</w:t>
      </w:r>
    </w:p>
    <w:p w14:paraId="42BC9CC5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Revisar y validar la matriz de desviaciones de cumplimiento o pliego de hechos de acuerdo con las disposiciones, normas y procedimientos establecidos.</w:t>
      </w:r>
    </w:p>
    <w:p w14:paraId="58D7184B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Revisar y analizar las desviaciones de cumplimiento o pliego de hechos elaborados por la comisión auditora, constatando que la evidencia obtenida sea suficiente y apropiada.</w:t>
      </w:r>
    </w:p>
    <w:p w14:paraId="4ECBD035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Revisar o validar la evaluación de los comentarios recibidos para su elevación al jefe de la comisión auditora; de ser el caso, puede evaluar los comentarios de las personas comprendidas en las presuntas desviaciones de cumplimiento o pliego de hechos relacionados con su competencia profesional o que son encargadas por el jefe de la comisión.</w:t>
      </w:r>
    </w:p>
    <w:p w14:paraId="7BFF6EB9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Realizar el señalamiento del tipo de presunta responsabilidad derivada de la evaluación de los comentarios y de las evidencias obtenidas, que en su caso se hubieran identificado, para su posterior elevación al jefe de la comisión auditora.</w:t>
      </w:r>
    </w:p>
    <w:p w14:paraId="11479783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Coordinar con la Procuraduría Pública de la Contraloría o quien haga sus veces en la entidad, la fundamentación jurídica del señalamiento de la presunta responsabilidad penal.</w:t>
      </w:r>
    </w:p>
    <w:p w14:paraId="028C2A13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 xml:space="preserve">Desarrollar las labores asignadas en el marco de las directrices emitidas por la Contraloría.   </w:t>
      </w:r>
    </w:p>
    <w:p w14:paraId="5636D831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Elaboración de hoja de evaluación de quejas y denuncias en el marco de la normativa vigente.</w:t>
      </w:r>
    </w:p>
    <w:p w14:paraId="1110BFF9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Elaborar informes de servicios relacionados que se le encarguen.</w:t>
      </w:r>
    </w:p>
    <w:p w14:paraId="4AA17AB7" w14:textId="77777777" w:rsidR="00022311" w:rsidRPr="000C3CEF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C3CEF">
        <w:rPr>
          <w:rFonts w:ascii="Arial" w:hAnsi="Arial" w:cs="Arial"/>
          <w:sz w:val="20"/>
          <w:szCs w:val="20"/>
        </w:rPr>
        <w:t>Otras labores asignadas por el jefe de la comisión auditora.</w:t>
      </w:r>
    </w:p>
    <w:p w14:paraId="2FED8E5B" w14:textId="77777777" w:rsidR="00022311" w:rsidRDefault="00022311" w:rsidP="00022311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C3CEF">
        <w:rPr>
          <w:rFonts w:ascii="Arial" w:hAnsi="Arial" w:cs="Arial"/>
          <w:sz w:val="20"/>
          <w:szCs w:val="20"/>
        </w:rPr>
        <w:t>Otras funciones que le asigne la jefa del Órgano de Control Institucional</w:t>
      </w:r>
      <w:r w:rsidRPr="008511B8">
        <w:rPr>
          <w:rFonts w:ascii="Arial" w:hAnsi="Arial" w:cs="Arial"/>
          <w:sz w:val="22"/>
          <w:szCs w:val="22"/>
        </w:rPr>
        <w:t>.</w:t>
      </w:r>
    </w:p>
    <w:p w14:paraId="477B04A9" w14:textId="654D75BB" w:rsidR="00022311" w:rsidRDefault="00022311" w:rsidP="00022311">
      <w:pPr>
        <w:ind w:left="1075"/>
        <w:jc w:val="both"/>
        <w:rPr>
          <w:rFonts w:ascii="Arial" w:hAnsi="Arial" w:cs="Arial"/>
          <w:sz w:val="22"/>
          <w:szCs w:val="22"/>
        </w:rPr>
      </w:pPr>
    </w:p>
    <w:p w14:paraId="67AA7839" w14:textId="77777777" w:rsidR="000C3CEF" w:rsidRPr="008511B8" w:rsidRDefault="000C3CEF" w:rsidP="00022311">
      <w:pPr>
        <w:ind w:left="1075"/>
        <w:jc w:val="both"/>
        <w:rPr>
          <w:rFonts w:ascii="Arial" w:hAnsi="Arial" w:cs="Arial"/>
          <w:sz w:val="22"/>
          <w:szCs w:val="22"/>
        </w:rPr>
      </w:pPr>
    </w:p>
    <w:p w14:paraId="556EABCC" w14:textId="77777777" w:rsidR="00022311" w:rsidRPr="008511B8" w:rsidRDefault="00022311" w:rsidP="00BD115B">
      <w:pPr>
        <w:numPr>
          <w:ilvl w:val="0"/>
          <w:numId w:val="31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8511B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022311" w:rsidRPr="008511B8" w14:paraId="74C96E5C" w14:textId="77777777" w:rsidTr="00A53F5C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11C19A3D" w14:textId="77777777" w:rsidR="00022311" w:rsidRPr="008511B8" w:rsidRDefault="00022311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1B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4B46C391" w14:textId="77777777" w:rsidR="00022311" w:rsidRPr="008511B8" w:rsidRDefault="00022311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1B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022311" w:rsidRPr="008511B8" w14:paraId="2BF5C68B" w14:textId="77777777" w:rsidTr="00A53F5C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6E9BB3B5" w14:textId="77777777" w:rsidR="00022311" w:rsidRPr="000C3CEF" w:rsidRDefault="00022311" w:rsidP="00A53F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CEF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664A235C" w14:textId="77777777" w:rsidR="00022311" w:rsidRPr="000C3CEF" w:rsidRDefault="00022311" w:rsidP="00022311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Experiencia mínima de cinco (5) años en el sector público o privado.</w:t>
            </w:r>
          </w:p>
          <w:p w14:paraId="453B5CF5" w14:textId="77777777" w:rsidR="00022311" w:rsidRPr="000C3CEF" w:rsidRDefault="00022311" w:rsidP="00022311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Experiencia mínima de dos (2) años en auditoría o control, de las cuales un (1) año en Órganos de Control Institucional y/o Contraloría General de la República.</w:t>
            </w:r>
          </w:p>
          <w:p w14:paraId="116A095C" w14:textId="77777777" w:rsidR="00022311" w:rsidRPr="000C3CEF" w:rsidRDefault="00022311" w:rsidP="00022311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Experiencia en cargos de: Abogado y/o integrante en servicios de control posterior y simultáneo a obras, acreditado con documentos de sustento.</w:t>
            </w:r>
          </w:p>
        </w:tc>
      </w:tr>
      <w:tr w:rsidR="00022311" w:rsidRPr="008511B8" w14:paraId="77E26148" w14:textId="77777777" w:rsidTr="00A53F5C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ECE9E36" w14:textId="77777777" w:rsidR="00022311" w:rsidRPr="000C3CEF" w:rsidRDefault="00022311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27983DAF" w14:textId="77777777" w:rsidR="00022311" w:rsidRPr="000C3CEF" w:rsidRDefault="00022311" w:rsidP="00022311">
            <w:pPr>
              <w:numPr>
                <w:ilvl w:val="0"/>
                <w:numId w:val="24"/>
              </w:numPr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168321AB" w14:textId="77777777" w:rsidR="00022311" w:rsidRPr="000C3CEF" w:rsidRDefault="00022311" w:rsidP="00022311">
            <w:pPr>
              <w:numPr>
                <w:ilvl w:val="0"/>
                <w:numId w:val="24"/>
              </w:numPr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Análisis</w:t>
            </w:r>
          </w:p>
          <w:p w14:paraId="3FAF4E59" w14:textId="77777777" w:rsidR="00022311" w:rsidRPr="000C3CEF" w:rsidRDefault="00022311" w:rsidP="00022311">
            <w:pPr>
              <w:numPr>
                <w:ilvl w:val="0"/>
                <w:numId w:val="24"/>
              </w:numPr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Organización de la Información</w:t>
            </w:r>
          </w:p>
          <w:p w14:paraId="435D9322" w14:textId="77777777" w:rsidR="00022311" w:rsidRPr="000C3CEF" w:rsidRDefault="00022311" w:rsidP="00022311">
            <w:pPr>
              <w:numPr>
                <w:ilvl w:val="0"/>
                <w:numId w:val="24"/>
              </w:numPr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</w:tr>
      <w:tr w:rsidR="00022311" w:rsidRPr="008511B8" w14:paraId="36E1D733" w14:textId="77777777" w:rsidTr="00A53F5C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42BAF081" w14:textId="77777777" w:rsidR="00022311" w:rsidRPr="000C3CEF" w:rsidRDefault="00022311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18A96DB1" w14:textId="77777777" w:rsidR="00022311" w:rsidRPr="000C3CEF" w:rsidRDefault="00022311" w:rsidP="00022311">
            <w:pPr>
              <w:pStyle w:val="Prrafodelista"/>
              <w:numPr>
                <w:ilvl w:val="0"/>
                <w:numId w:val="30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Profesional de la carrera de derecho con colegiatura y habilitación vigente.</w:t>
            </w:r>
          </w:p>
        </w:tc>
      </w:tr>
      <w:tr w:rsidR="00022311" w:rsidRPr="008511B8" w14:paraId="7D09A6B6" w14:textId="77777777" w:rsidTr="00A53F5C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1098656" w14:textId="77777777" w:rsidR="00022311" w:rsidRPr="000C3CEF" w:rsidRDefault="00022311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35735DAC" w14:textId="77777777" w:rsidR="00022311" w:rsidRPr="000C3CEF" w:rsidRDefault="00022311" w:rsidP="00022311">
            <w:pPr>
              <w:numPr>
                <w:ilvl w:val="0"/>
                <w:numId w:val="28"/>
              </w:numPr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Especialización en contrataciones del estado, acreditado con certificado.</w:t>
            </w:r>
          </w:p>
          <w:p w14:paraId="25DD4D74" w14:textId="77777777" w:rsidR="00022311" w:rsidRPr="000C3CEF" w:rsidRDefault="00022311" w:rsidP="00022311">
            <w:pPr>
              <w:numPr>
                <w:ilvl w:val="0"/>
                <w:numId w:val="28"/>
              </w:numPr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Capacitación en Procedimientos Administrativos, acreditado con certificado.</w:t>
            </w:r>
          </w:p>
          <w:p w14:paraId="35F116EF" w14:textId="77777777" w:rsidR="00022311" w:rsidRPr="000C3CEF" w:rsidRDefault="00022311" w:rsidP="00022311">
            <w:pPr>
              <w:numPr>
                <w:ilvl w:val="0"/>
                <w:numId w:val="28"/>
              </w:numPr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Capacitación en control gubernamental acreditado con certificados emitidos por la Escuela Nacional de Control.</w:t>
            </w:r>
          </w:p>
        </w:tc>
      </w:tr>
      <w:tr w:rsidR="00022311" w:rsidRPr="008511B8" w14:paraId="798031B8" w14:textId="77777777" w:rsidTr="00A53F5C">
        <w:trPr>
          <w:trHeight w:val="468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64D96CA" w14:textId="77777777" w:rsidR="00022311" w:rsidRPr="000C3CEF" w:rsidRDefault="00022311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199EBB32" w14:textId="77777777" w:rsidR="00022311" w:rsidRPr="000C3CEF" w:rsidRDefault="00022311" w:rsidP="00022311">
            <w:pPr>
              <w:pStyle w:val="Prrafodelista"/>
              <w:numPr>
                <w:ilvl w:val="0"/>
                <w:numId w:val="30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Conocimiento de software informático a nivel usuario /Windows y Office).</w:t>
            </w:r>
          </w:p>
        </w:tc>
      </w:tr>
    </w:tbl>
    <w:p w14:paraId="460067C3" w14:textId="77777777" w:rsidR="00022311" w:rsidRPr="008511B8" w:rsidRDefault="00022311" w:rsidP="0002231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89990DD" w14:textId="77777777" w:rsidR="00022311" w:rsidRPr="008511B8" w:rsidRDefault="00022311" w:rsidP="00BD115B">
      <w:pPr>
        <w:numPr>
          <w:ilvl w:val="0"/>
          <w:numId w:val="31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8511B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4536"/>
      </w:tblGrid>
      <w:tr w:rsidR="00022311" w:rsidRPr="008511B8" w14:paraId="4616D3E8" w14:textId="77777777" w:rsidTr="00A53F5C">
        <w:trPr>
          <w:trHeight w:val="315"/>
        </w:trPr>
        <w:tc>
          <w:tcPr>
            <w:tcW w:w="3539" w:type="dxa"/>
            <w:shd w:val="clear" w:color="auto" w:fill="D9D9D9"/>
            <w:vAlign w:val="center"/>
          </w:tcPr>
          <w:p w14:paraId="56572CC6" w14:textId="77777777" w:rsidR="00022311" w:rsidRPr="008511B8" w:rsidRDefault="00022311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1B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695D9480" w14:textId="77777777" w:rsidR="00022311" w:rsidRPr="008511B8" w:rsidRDefault="00022311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1B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022311" w:rsidRPr="008511B8" w14:paraId="5113D5EE" w14:textId="77777777" w:rsidTr="00A53F5C">
        <w:trPr>
          <w:trHeight w:val="178"/>
        </w:trPr>
        <w:tc>
          <w:tcPr>
            <w:tcW w:w="3539" w:type="dxa"/>
            <w:shd w:val="clear" w:color="auto" w:fill="auto"/>
            <w:vAlign w:val="center"/>
          </w:tcPr>
          <w:p w14:paraId="74CC4A36" w14:textId="77777777" w:rsidR="00022311" w:rsidRPr="000C3CEF" w:rsidRDefault="00022311" w:rsidP="00A53F5C">
            <w:pPr>
              <w:ind w:left="65" w:firstLine="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Lugar de prestación del servicio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47FF23" w14:textId="77777777" w:rsidR="00022311" w:rsidRPr="000C3CEF" w:rsidRDefault="00022311" w:rsidP="00A53F5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Oficina de Control Institucional - Sede Central del PSI – Lima</w:t>
            </w:r>
          </w:p>
        </w:tc>
      </w:tr>
      <w:tr w:rsidR="00022311" w:rsidRPr="008511B8" w14:paraId="1D0F1CC0" w14:textId="77777777" w:rsidTr="00A53F5C">
        <w:trPr>
          <w:trHeight w:val="396"/>
        </w:trPr>
        <w:tc>
          <w:tcPr>
            <w:tcW w:w="3539" w:type="dxa"/>
            <w:shd w:val="clear" w:color="auto" w:fill="auto"/>
            <w:vAlign w:val="center"/>
          </w:tcPr>
          <w:p w14:paraId="0102DABD" w14:textId="77777777" w:rsidR="00022311" w:rsidRPr="000C3CEF" w:rsidRDefault="00022311" w:rsidP="00A53F5C">
            <w:pPr>
              <w:ind w:left="720" w:hanging="6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8E3EE1" w14:textId="77777777" w:rsidR="00022311" w:rsidRPr="000C3CEF" w:rsidRDefault="00022311" w:rsidP="00A53F5C">
            <w:pPr>
              <w:ind w:left="720" w:hanging="65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bCs/>
                <w:iCs/>
                <w:sz w:val="20"/>
                <w:szCs w:val="20"/>
              </w:rPr>
              <w:t>Tres (3 meses)</w:t>
            </w:r>
          </w:p>
        </w:tc>
      </w:tr>
      <w:tr w:rsidR="00022311" w:rsidRPr="008511B8" w14:paraId="4A991603" w14:textId="77777777" w:rsidTr="00A53F5C">
        <w:trPr>
          <w:trHeight w:val="525"/>
        </w:trPr>
        <w:tc>
          <w:tcPr>
            <w:tcW w:w="3539" w:type="dxa"/>
            <w:shd w:val="clear" w:color="auto" w:fill="auto"/>
            <w:vAlign w:val="center"/>
          </w:tcPr>
          <w:p w14:paraId="67CEBCFA" w14:textId="77777777" w:rsidR="00022311" w:rsidRPr="000C3CEF" w:rsidRDefault="00022311" w:rsidP="00A53F5C">
            <w:pPr>
              <w:ind w:left="720" w:hanging="6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34AAC0" w14:textId="77777777" w:rsidR="00022311" w:rsidRPr="000C3CEF" w:rsidRDefault="00022311" w:rsidP="00A53F5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S/. 8 000.00 (Ocho mil y 00/100 Soles).</w:t>
            </w:r>
          </w:p>
          <w:p w14:paraId="5C8738C0" w14:textId="77777777" w:rsidR="00022311" w:rsidRPr="000C3CEF" w:rsidRDefault="00022311" w:rsidP="00A53F5C">
            <w:pPr>
              <w:ind w:left="6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Incluyen los montos y afiliaciones de ley, así como toda deducción aplicable al trabajador.</w:t>
            </w:r>
          </w:p>
        </w:tc>
      </w:tr>
    </w:tbl>
    <w:p w14:paraId="784391D1" w14:textId="1A0882E3" w:rsidR="00CD1340" w:rsidRPr="00190CB6" w:rsidRDefault="00CD1340" w:rsidP="00190CB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1340" w:rsidRPr="00190CB6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7CE0" w14:textId="77777777" w:rsidR="00273FDA" w:rsidRDefault="00273FDA" w:rsidP="00FD6F46">
      <w:r>
        <w:separator/>
      </w:r>
    </w:p>
  </w:endnote>
  <w:endnote w:type="continuationSeparator" w:id="0">
    <w:p w14:paraId="5469984E" w14:textId="77777777" w:rsidR="00273FDA" w:rsidRDefault="00273FD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FCF8" w14:textId="77777777" w:rsidR="00273FDA" w:rsidRDefault="00273FDA" w:rsidP="00FD6F46">
      <w:r>
        <w:separator/>
      </w:r>
    </w:p>
  </w:footnote>
  <w:footnote w:type="continuationSeparator" w:id="0">
    <w:p w14:paraId="2974068D" w14:textId="77777777" w:rsidR="00273FDA" w:rsidRDefault="00273FDA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9B03CD"/>
    <w:multiLevelType w:val="hybridMultilevel"/>
    <w:tmpl w:val="F6CA5FC0"/>
    <w:lvl w:ilvl="0" w:tplc="103E776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1A1E"/>
    <w:multiLevelType w:val="hybridMultilevel"/>
    <w:tmpl w:val="31A844AA"/>
    <w:lvl w:ilvl="0" w:tplc="FDA0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9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30"/>
  </w:num>
  <w:num w:numId="5">
    <w:abstractNumId w:val="3"/>
  </w:num>
  <w:num w:numId="6">
    <w:abstractNumId w:val="16"/>
  </w:num>
  <w:num w:numId="7">
    <w:abstractNumId w:val="22"/>
  </w:num>
  <w:num w:numId="8">
    <w:abstractNumId w:val="11"/>
  </w:num>
  <w:num w:numId="9">
    <w:abstractNumId w:val="6"/>
  </w:num>
  <w:num w:numId="10">
    <w:abstractNumId w:val="0"/>
  </w:num>
  <w:num w:numId="11">
    <w:abstractNumId w:val="28"/>
  </w:num>
  <w:num w:numId="12">
    <w:abstractNumId w:val="18"/>
  </w:num>
  <w:num w:numId="13">
    <w:abstractNumId w:val="10"/>
  </w:num>
  <w:num w:numId="14">
    <w:abstractNumId w:val="9"/>
  </w:num>
  <w:num w:numId="15">
    <w:abstractNumId w:val="5"/>
  </w:num>
  <w:num w:numId="16">
    <w:abstractNumId w:val="19"/>
  </w:num>
  <w:num w:numId="17">
    <w:abstractNumId w:val="31"/>
  </w:num>
  <w:num w:numId="18">
    <w:abstractNumId w:val="21"/>
  </w:num>
  <w:num w:numId="19">
    <w:abstractNumId w:val="7"/>
  </w:num>
  <w:num w:numId="20">
    <w:abstractNumId w:val="24"/>
  </w:num>
  <w:num w:numId="21">
    <w:abstractNumId w:val="15"/>
  </w:num>
  <w:num w:numId="22">
    <w:abstractNumId w:val="12"/>
  </w:num>
  <w:num w:numId="23">
    <w:abstractNumId w:val="20"/>
  </w:num>
  <w:num w:numId="24">
    <w:abstractNumId w:val="23"/>
  </w:num>
  <w:num w:numId="25">
    <w:abstractNumId w:val="26"/>
  </w:num>
  <w:num w:numId="26">
    <w:abstractNumId w:val="17"/>
  </w:num>
  <w:num w:numId="27">
    <w:abstractNumId w:val="13"/>
  </w:num>
  <w:num w:numId="28">
    <w:abstractNumId w:val="8"/>
  </w:num>
  <w:num w:numId="29">
    <w:abstractNumId w:val="14"/>
  </w:num>
  <w:num w:numId="30">
    <w:abstractNumId w:val="2"/>
  </w:num>
  <w:num w:numId="31">
    <w:abstractNumId w:val="25"/>
  </w:num>
  <w:num w:numId="3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5931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3CEF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3FDA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8CE"/>
    <w:rsid w:val="003A7BAB"/>
    <w:rsid w:val="003A7BB7"/>
    <w:rsid w:val="003B418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3FD4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4977"/>
    <w:rsid w:val="00807B55"/>
    <w:rsid w:val="008175D7"/>
    <w:rsid w:val="00826310"/>
    <w:rsid w:val="00834684"/>
    <w:rsid w:val="00842375"/>
    <w:rsid w:val="008447A8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559"/>
    <w:rsid w:val="008A48D9"/>
    <w:rsid w:val="008A5B49"/>
    <w:rsid w:val="008B3D48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5E3F"/>
    <w:rsid w:val="009B672C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0FDD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115B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9C59A-2B0D-44AD-B175-872146F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12</Pages>
  <Words>3558</Words>
  <Characters>19569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23081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538</cp:revision>
  <cp:lastPrinted>2019-09-05T16:41:00Z</cp:lastPrinted>
  <dcterms:created xsi:type="dcterms:W3CDTF">2019-01-24T19:07:00Z</dcterms:created>
  <dcterms:modified xsi:type="dcterms:W3CDTF">2019-09-09T16:40:00Z</dcterms:modified>
</cp:coreProperties>
</file>