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09D10A0D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8F5757">
        <w:rPr>
          <w:rFonts w:ascii="Arial" w:eastAsia="Times New Roman" w:hAnsi="Arial" w:cs="Arial"/>
          <w:b/>
          <w:bCs/>
          <w:color w:val="000000"/>
          <w:lang w:val="es-PE" w:eastAsia="es-PE"/>
        </w:rPr>
        <w:t>7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4A937806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2C069C">
        <w:rPr>
          <w:rFonts w:ascii="Arial" w:eastAsia="Times New Roman" w:hAnsi="Arial" w:cs="Arial"/>
          <w:b/>
          <w:bCs/>
          <w:color w:val="000000"/>
          <w:lang w:val="es-PE" w:eastAsia="es-PE"/>
        </w:rPr>
        <w:t>AU</w:t>
      </w:r>
      <w:r w:rsidR="00855DF0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DITOR ENCARGADO DE SERVICIOS DE CONTROL SIMULTÁNEO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453A9E71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8F5757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46E444DB" w:rsidR="001838F0" w:rsidRPr="008967D4" w:rsidRDefault="00553A34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OFICINA DE </w:t>
            </w:r>
            <w:r w:rsidR="002C069C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CONTROL INSTITUCIONAL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16705BB1" w:rsidR="001838F0" w:rsidRPr="008967D4" w:rsidRDefault="00855DF0" w:rsidP="008F575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Auditor encargado de servicios de Control Simult</w:t>
            </w:r>
            <w:r w:rsidR="00EE750A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neo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150A6724" w14:textId="17F9EC0D" w:rsid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8F5757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7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SETIEMBRE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6829E5">
        <w:rPr>
          <w:rFonts w:ascii="Arial" w:hAnsi="Arial" w:cs="Arial"/>
          <w:bCs/>
          <w:iCs/>
          <w:sz w:val="22"/>
          <w:szCs w:val="22"/>
        </w:rPr>
        <w:t xml:space="preserve">Auditor encargado de servicios de Control Simultaneo 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E00563B" w:rsidR="001E577A" w:rsidRPr="00FC1B46" w:rsidRDefault="007169FD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OFICINA DE </w:t>
            </w:r>
            <w:r w:rsidR="003A78CE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CONTROL INSTITUCIONAL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1D456A6A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8F575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7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06A26BA0" w:rsidR="000F14DE" w:rsidRPr="000F14DE" w:rsidRDefault="001E577A" w:rsidP="000F14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136C5CDC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8F575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7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29BE8B91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8F575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40B482B2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8F575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CC151F" w:rsidRPr="008C3C8B">
        <w:rPr>
          <w:rFonts w:ascii="Arial" w:eastAsia="Times New Roman" w:hAnsi="Arial" w:cs="Arial"/>
          <w:sz w:val="20"/>
          <w:szCs w:val="20"/>
        </w:rPr>
        <w:t>los tres (3</w:t>
      </w:r>
      <w:r w:rsidR="000F175E" w:rsidRPr="008C3C8B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56E35B27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3C3B42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537616D" w14:textId="77777777" w:rsidR="00797F73" w:rsidRPr="00017E78" w:rsidRDefault="00797F73" w:rsidP="00022311">
      <w:pPr>
        <w:rPr>
          <w:rFonts w:ascii="Arial" w:hAnsi="Arial" w:cs="Arial"/>
          <w:b/>
          <w:sz w:val="22"/>
          <w:szCs w:val="22"/>
        </w:rPr>
      </w:pPr>
    </w:p>
    <w:p w14:paraId="66F1A87C" w14:textId="77777777" w:rsidR="00992A30" w:rsidRPr="00017E78" w:rsidRDefault="00992A30" w:rsidP="00992A30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>ANEXO N° 05</w:t>
      </w:r>
    </w:p>
    <w:p w14:paraId="5FD99CB0" w14:textId="77777777" w:rsidR="00992A30" w:rsidRPr="00017E78" w:rsidRDefault="00992A30" w:rsidP="00992A3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5CE2EE" w14:textId="77777777" w:rsidR="00992A30" w:rsidRPr="00017E78" w:rsidRDefault="00992A30" w:rsidP="00992A30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187A99E2" w14:textId="77777777" w:rsidR="00992A30" w:rsidRPr="00017E78" w:rsidRDefault="00992A30" w:rsidP="00992A30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326E2947" w14:textId="77777777" w:rsidR="00992A30" w:rsidRPr="00017E78" w:rsidRDefault="00992A30" w:rsidP="00992A30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473248C8" w14:textId="384F0DE6" w:rsidR="00992A30" w:rsidRPr="00017E78" w:rsidRDefault="00992A30" w:rsidP="00F9294E">
      <w:pPr>
        <w:numPr>
          <w:ilvl w:val="0"/>
          <w:numId w:val="34"/>
        </w:numPr>
        <w:spacing w:after="160" w:line="259" w:lineRule="auto"/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DEPENDENCIA: OFICINA DE CONTROL INSTITUCIONAL (OCI)</w:t>
      </w:r>
    </w:p>
    <w:p w14:paraId="6F1EFF23" w14:textId="77777777" w:rsidR="00992A30" w:rsidRPr="001627E9" w:rsidRDefault="00992A30" w:rsidP="00F9294E">
      <w:pPr>
        <w:numPr>
          <w:ilvl w:val="0"/>
          <w:numId w:val="34"/>
        </w:numPr>
        <w:spacing w:after="160" w:line="259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1627E9">
        <w:rPr>
          <w:rFonts w:ascii="Arial" w:hAnsi="Arial" w:cs="Arial"/>
          <w:bCs/>
          <w:iCs/>
          <w:sz w:val="20"/>
          <w:szCs w:val="20"/>
        </w:rPr>
        <w:t>Contratar los servicios de UN (01) Auditor Encargado de Servicios de Control Simultáneos para brindar apoyo en el Órgano de Control Institucional y dar cumplimiento al Plan Anual de Control 2019.</w:t>
      </w:r>
    </w:p>
    <w:p w14:paraId="132EE3CB" w14:textId="77777777" w:rsidR="00992A30" w:rsidRDefault="00992A30" w:rsidP="00F9294E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  <w:bookmarkStart w:id="0" w:name="_GoBack"/>
      <w:bookmarkEnd w:id="0"/>
    </w:p>
    <w:p w14:paraId="08E5A2D0" w14:textId="77777777" w:rsidR="00992A30" w:rsidRPr="001627E9" w:rsidRDefault="00992A30" w:rsidP="00F9294E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27E9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6CA3C4A6" w14:textId="77777777" w:rsidR="00992A30" w:rsidRPr="001627E9" w:rsidRDefault="00992A30" w:rsidP="00F9294E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27E9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61BC1242" w14:textId="77777777" w:rsidR="00992A30" w:rsidRPr="001627E9" w:rsidRDefault="00992A30" w:rsidP="00F9294E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27E9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071554DB" w14:textId="77777777" w:rsidR="00992A30" w:rsidRPr="001627E9" w:rsidRDefault="00992A30" w:rsidP="00F9294E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27E9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58651818" w14:textId="77777777" w:rsidR="00992A30" w:rsidRPr="001627E9" w:rsidRDefault="00992A30" w:rsidP="00F9294E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27E9">
        <w:rPr>
          <w:rFonts w:ascii="Arial" w:eastAsia="Tahoma" w:hAnsi="Arial" w:cs="Arial"/>
          <w:sz w:val="20"/>
          <w:szCs w:val="20"/>
          <w:lang w:eastAsia="en-US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395A35F3" w14:textId="77777777" w:rsidR="00992A30" w:rsidRPr="001627E9" w:rsidRDefault="00992A30" w:rsidP="00F9294E">
      <w:pPr>
        <w:numPr>
          <w:ilvl w:val="1"/>
          <w:numId w:val="34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27E9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54D46DF6" w14:textId="77777777" w:rsidR="00992A30" w:rsidRPr="008D4416" w:rsidRDefault="00992A30" w:rsidP="00992A30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748B6987" w14:textId="77777777" w:rsidR="00992A30" w:rsidRPr="00017E78" w:rsidRDefault="00992A30" w:rsidP="00F9294E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235C6737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>Jefaturar o integrar comisiones de auditoría y/o equipos de trabajo, encargados de los servicios de control posterior, servicios de control simultáneo y/o servicios relacionados, programados y no programados.</w:t>
      </w:r>
    </w:p>
    <w:p w14:paraId="2AF07688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>Elaborar y/o participar en la formulación del plan de auditoría relacionadas a los servicios de control posterior, servicios de control simultáneo y servicios relacionados, programados y no programados.</w:t>
      </w:r>
    </w:p>
    <w:p w14:paraId="6600192B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 xml:space="preserve">Brindar asesoramiento y asistencia técnica a la comisión auditora, en forma oportuna, facilitando la compresión de los </w:t>
      </w:r>
      <w:proofErr w:type="gramStart"/>
      <w:r w:rsidRPr="001627E9">
        <w:rPr>
          <w:rFonts w:ascii="Arial" w:hAnsi="Arial" w:cs="Arial"/>
          <w:sz w:val="20"/>
          <w:szCs w:val="20"/>
        </w:rPr>
        <w:t>objetivos</w:t>
      </w:r>
      <w:proofErr w:type="gramEnd"/>
      <w:r w:rsidRPr="001627E9">
        <w:rPr>
          <w:rFonts w:ascii="Arial" w:hAnsi="Arial" w:cs="Arial"/>
          <w:sz w:val="20"/>
          <w:szCs w:val="20"/>
        </w:rPr>
        <w:t xml:space="preserve"> así como de la naturaleza y el alcance de los procedimientos del servicio de control simultáneo, entre otros.</w:t>
      </w:r>
    </w:p>
    <w:p w14:paraId="2CD277B0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>Complementar el conocimiento de la entidad y la materia a examinar, mediante la aplicación de procesos de recopilación y análisis de documentación y aplicación de técnicas de auditoría.</w:t>
      </w:r>
    </w:p>
    <w:p w14:paraId="21467873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>Asignar y supervisar la ejecución de los procedimientos de auditoría descritos en el programa, por parte del profesional experto, abogado y demás integrantes de la comisión auditora; cautelando que las evidencias obtenidas y valoradas sean suficientes y apropiadas.</w:t>
      </w:r>
    </w:p>
    <w:p w14:paraId="2787A1A1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>Revisar que la documentación de auditoria sea elaborada y registrada por el profesional de la comisión auditora y experto, en forma oportuna e íntegra en el marco de las disposiciones emitidas por la Contraloría.</w:t>
      </w:r>
    </w:p>
    <w:p w14:paraId="19506CC4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>Elaborar y suscribir con el supervisor el informe de la auditoría; el mismo que de ser el caso, debe incluir el señalamiento del tipo de la presunta responsabilidad y el resumen ejecutivo correspondiente.</w:t>
      </w:r>
    </w:p>
    <w:p w14:paraId="3D69556C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t xml:space="preserve">Elaborar, registrar y archivar la documentación de auditoria generada en las auditorías practicadas en los archivos del OCI.      </w:t>
      </w:r>
    </w:p>
    <w:p w14:paraId="0CFEEF3F" w14:textId="77777777" w:rsidR="00992A30" w:rsidRPr="001627E9" w:rsidRDefault="00992A30" w:rsidP="00992A30">
      <w:pPr>
        <w:pStyle w:val="Prrafodelista"/>
        <w:numPr>
          <w:ilvl w:val="0"/>
          <w:numId w:val="33"/>
        </w:numPr>
        <w:suppressAutoHyphens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1627E9">
        <w:rPr>
          <w:rFonts w:ascii="Arial" w:hAnsi="Arial" w:cs="Arial"/>
          <w:sz w:val="20"/>
          <w:szCs w:val="20"/>
        </w:rPr>
        <w:lastRenderedPageBreak/>
        <w:t>Otras funciones que le asigne el gerente o jefe a cargo de la ejecución de la auditoria; así como el supervisor de auditoria.</w:t>
      </w:r>
    </w:p>
    <w:p w14:paraId="2B2D03A7" w14:textId="77777777" w:rsidR="00992A30" w:rsidRPr="001627E9" w:rsidRDefault="00992A30" w:rsidP="00992A30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  <w:lang w:val="es-PE"/>
        </w:rPr>
      </w:pPr>
    </w:p>
    <w:p w14:paraId="78F1E73F" w14:textId="77777777" w:rsidR="00992A30" w:rsidRPr="00017E78" w:rsidRDefault="00992A30" w:rsidP="00F9294E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992A30" w:rsidRPr="00017E78" w14:paraId="08BD8517" w14:textId="77777777" w:rsidTr="00611D47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734143F6" w14:textId="77777777" w:rsidR="00992A30" w:rsidRPr="00017E78" w:rsidRDefault="00992A30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29D919BF" w14:textId="77777777" w:rsidR="00992A30" w:rsidRPr="00017E78" w:rsidRDefault="00992A30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92A30" w:rsidRPr="001627E9" w14:paraId="0DFB5631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69A76885" w14:textId="77777777" w:rsidR="00992A30" w:rsidRPr="001627E9" w:rsidRDefault="00992A30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7E9">
              <w:rPr>
                <w:rFonts w:ascii="Arial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566193C0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Experiencia mínima de cinco (5) años en el sector público o privado.</w:t>
            </w:r>
          </w:p>
          <w:p w14:paraId="786E19FE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Experiencia mínima de tres (3) años en auditoría, de los cuales dos (2) años en Órganos de Control Institucional y/o Contraloría General de la República.</w:t>
            </w:r>
          </w:p>
          <w:p w14:paraId="32E81F08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Haber desempeñado el cargo de auditor encargado o jefe de comisión en Servicios de Control Simultáneo a obras en el marco de la Reconstrucción con cambios, acreditado con documentos de sustento.</w:t>
            </w:r>
          </w:p>
        </w:tc>
      </w:tr>
      <w:tr w:rsidR="00992A30" w:rsidRPr="001627E9" w14:paraId="38A8DF62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E2658EF" w14:textId="77777777" w:rsidR="00992A30" w:rsidRPr="001627E9" w:rsidRDefault="00992A30" w:rsidP="00611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202EBF70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3C72F3D8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Análisis</w:t>
            </w:r>
          </w:p>
          <w:p w14:paraId="21017C3D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Organización de la Información</w:t>
            </w:r>
          </w:p>
          <w:p w14:paraId="5107F0AC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</w:tr>
      <w:tr w:rsidR="00992A30" w:rsidRPr="001627E9" w14:paraId="038E1DFB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418E97D4" w14:textId="77777777" w:rsidR="00992A30" w:rsidRPr="001627E9" w:rsidRDefault="00992A30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16638911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Profesional de la carrera de contabilidad con colegiatura y habilitación vigente.</w:t>
            </w:r>
          </w:p>
        </w:tc>
      </w:tr>
      <w:tr w:rsidR="00992A30" w:rsidRPr="001627E9" w14:paraId="090DA7E2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E20E0A0" w14:textId="77777777" w:rsidR="00992A30" w:rsidRPr="001627E9" w:rsidRDefault="00992A30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4E564E0A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Diplomado en gestión pública, acreditado con certificado.</w:t>
            </w:r>
          </w:p>
          <w:p w14:paraId="5FFCAF78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Diplomado Ley de contrataciones del estado, acreditado con certificado.</w:t>
            </w:r>
          </w:p>
          <w:p w14:paraId="7BE486A0" w14:textId="77777777" w:rsidR="00992A30" w:rsidRPr="001627E9" w:rsidRDefault="00992A30" w:rsidP="00992A30">
            <w:pPr>
              <w:numPr>
                <w:ilvl w:val="0"/>
                <w:numId w:val="27"/>
              </w:numPr>
              <w:suppressAutoHyphens/>
              <w:ind w:left="228" w:hanging="2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Capacitación en control gubernamental acreditado con certificados.</w:t>
            </w:r>
          </w:p>
        </w:tc>
      </w:tr>
      <w:tr w:rsidR="00992A30" w:rsidRPr="001627E9" w14:paraId="36ABADEA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6BEE3109" w14:textId="77777777" w:rsidR="00992A30" w:rsidRPr="001627E9" w:rsidRDefault="00992A30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2BDC1F5B" w14:textId="77777777" w:rsidR="00992A30" w:rsidRPr="001627E9" w:rsidRDefault="00992A30" w:rsidP="00992A30">
            <w:pPr>
              <w:pStyle w:val="Prrafodelista"/>
              <w:numPr>
                <w:ilvl w:val="0"/>
                <w:numId w:val="32"/>
              </w:numPr>
              <w:spacing w:after="160" w:line="256" w:lineRule="auto"/>
              <w:ind w:left="228" w:hanging="284"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Conocimiento de software informático a nivel usuario /Windows y Office).</w:t>
            </w:r>
          </w:p>
        </w:tc>
      </w:tr>
    </w:tbl>
    <w:p w14:paraId="733BCB43" w14:textId="77777777" w:rsidR="00992A30" w:rsidRPr="001627E9" w:rsidRDefault="00992A30" w:rsidP="00992A30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7F1C0B3" w14:textId="77777777" w:rsidR="00992A30" w:rsidRPr="00017E78" w:rsidRDefault="00992A30" w:rsidP="00F9294E">
      <w:pPr>
        <w:numPr>
          <w:ilvl w:val="0"/>
          <w:numId w:val="34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992A30" w:rsidRPr="00017E78" w14:paraId="7E053547" w14:textId="77777777" w:rsidTr="00611D47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707A7A80" w14:textId="77777777" w:rsidR="00992A30" w:rsidRPr="00017E78" w:rsidRDefault="00992A30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25BA7AC9" w14:textId="77777777" w:rsidR="00992A30" w:rsidRPr="00017E78" w:rsidRDefault="00992A30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92A30" w:rsidRPr="00017E78" w14:paraId="3C3D5780" w14:textId="77777777" w:rsidTr="00611D47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28D9D0D7" w14:textId="77777777" w:rsidR="00992A30" w:rsidRPr="001627E9" w:rsidRDefault="00992A30" w:rsidP="00611D47">
            <w:pPr>
              <w:ind w:left="65" w:firstLine="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27E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Lugar de prestación del 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472D9F19" w14:textId="77777777" w:rsidR="00992A30" w:rsidRPr="001627E9" w:rsidRDefault="00992A30" w:rsidP="00611D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Oficina de Control Institucional - Sede Central del PSI – Lima</w:t>
            </w:r>
          </w:p>
        </w:tc>
      </w:tr>
      <w:tr w:rsidR="00992A30" w:rsidRPr="00017E78" w14:paraId="041DEB40" w14:textId="77777777" w:rsidTr="00611D47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1852A60A" w14:textId="77777777" w:rsidR="00992A30" w:rsidRPr="001627E9" w:rsidRDefault="00992A30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27E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35B88D9F" w14:textId="77777777" w:rsidR="00992A30" w:rsidRPr="001627E9" w:rsidRDefault="00992A30" w:rsidP="00611D47">
            <w:pPr>
              <w:ind w:left="720" w:hanging="65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27E9">
              <w:rPr>
                <w:rFonts w:ascii="Arial" w:hAnsi="Arial" w:cs="Arial"/>
                <w:bCs/>
                <w:iCs/>
                <w:sz w:val="20"/>
                <w:szCs w:val="20"/>
              </w:rPr>
              <w:t>Tres (3) meses.</w:t>
            </w:r>
          </w:p>
        </w:tc>
      </w:tr>
      <w:tr w:rsidR="00992A30" w:rsidRPr="00017E78" w14:paraId="2FB9B14E" w14:textId="77777777" w:rsidTr="00611D47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0AD6AB9A" w14:textId="77777777" w:rsidR="00992A30" w:rsidRPr="001627E9" w:rsidRDefault="00992A30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27E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6881F302" w14:textId="77777777" w:rsidR="00992A30" w:rsidRPr="001627E9" w:rsidRDefault="00992A30" w:rsidP="00611D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S/. 8 000.00 (Ocho mil y 00/100 Soles).</w:t>
            </w:r>
          </w:p>
          <w:p w14:paraId="5C54792E" w14:textId="77777777" w:rsidR="00992A30" w:rsidRPr="001627E9" w:rsidRDefault="00992A30" w:rsidP="00611D47">
            <w:pPr>
              <w:ind w:left="6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27E9">
              <w:rPr>
                <w:rFonts w:ascii="Arial" w:hAnsi="Arial" w:cs="Arial"/>
                <w:sz w:val="20"/>
                <w:szCs w:val="20"/>
              </w:rPr>
              <w:t>Incluyen los montos y afiliaciones de ley, así como toda deducción aplicable al trabajador.</w:t>
            </w:r>
          </w:p>
        </w:tc>
      </w:tr>
    </w:tbl>
    <w:p w14:paraId="332436DD" w14:textId="26E91241" w:rsidR="00992A30" w:rsidRPr="00224719" w:rsidRDefault="00992A30" w:rsidP="00992A30">
      <w:pPr>
        <w:rPr>
          <w:rFonts w:ascii="Arial" w:hAnsi="Arial" w:cs="Arial"/>
          <w:sz w:val="22"/>
          <w:szCs w:val="22"/>
        </w:rPr>
      </w:pPr>
    </w:p>
    <w:sectPr w:rsidR="00992A30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16C4" w14:textId="77777777" w:rsidR="00636CD5" w:rsidRDefault="00636CD5" w:rsidP="00FD6F46">
      <w:r>
        <w:separator/>
      </w:r>
    </w:p>
  </w:endnote>
  <w:endnote w:type="continuationSeparator" w:id="0">
    <w:p w14:paraId="458E0F10" w14:textId="77777777" w:rsidR="00636CD5" w:rsidRDefault="00636CD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601" w:rsidRPr="00735601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E799" w14:textId="77777777" w:rsidR="00636CD5" w:rsidRDefault="00636CD5" w:rsidP="00FD6F46">
      <w:r>
        <w:separator/>
      </w:r>
    </w:p>
  </w:footnote>
  <w:footnote w:type="continuationSeparator" w:id="0">
    <w:p w14:paraId="6887F4AA" w14:textId="77777777" w:rsidR="00636CD5" w:rsidRDefault="00636CD5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F77175"/>
    <w:multiLevelType w:val="hybridMultilevel"/>
    <w:tmpl w:val="DC7651AE"/>
    <w:lvl w:ilvl="0" w:tplc="7668FDA2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0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31"/>
  </w:num>
  <w:num w:numId="5">
    <w:abstractNumId w:val="3"/>
  </w:num>
  <w:num w:numId="6">
    <w:abstractNumId w:val="16"/>
  </w:num>
  <w:num w:numId="7">
    <w:abstractNumId w:val="23"/>
  </w:num>
  <w:num w:numId="8">
    <w:abstractNumId w:val="11"/>
  </w:num>
  <w:num w:numId="9">
    <w:abstractNumId w:val="5"/>
  </w:num>
  <w:num w:numId="10">
    <w:abstractNumId w:val="0"/>
  </w:num>
  <w:num w:numId="11">
    <w:abstractNumId w:val="29"/>
  </w:num>
  <w:num w:numId="12">
    <w:abstractNumId w:val="18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32"/>
  </w:num>
  <w:num w:numId="18">
    <w:abstractNumId w:val="22"/>
  </w:num>
  <w:num w:numId="19">
    <w:abstractNumId w:val="6"/>
  </w:num>
  <w:num w:numId="20">
    <w:abstractNumId w:val="25"/>
  </w:num>
  <w:num w:numId="21">
    <w:abstractNumId w:val="15"/>
  </w:num>
  <w:num w:numId="22">
    <w:abstractNumId w:val="12"/>
  </w:num>
  <w:num w:numId="23">
    <w:abstractNumId w:val="20"/>
  </w:num>
  <w:num w:numId="24">
    <w:abstractNumId w:val="24"/>
  </w:num>
  <w:num w:numId="25">
    <w:abstractNumId w:val="26"/>
  </w:num>
  <w:num w:numId="26">
    <w:abstractNumId w:val="17"/>
  </w:num>
  <w:num w:numId="27">
    <w:abstractNumId w:val="13"/>
  </w:num>
  <w:num w:numId="28">
    <w:abstractNumId w:val="7"/>
  </w:num>
  <w:num w:numId="29">
    <w:abstractNumId w:val="14"/>
  </w:num>
  <w:num w:numId="30">
    <w:abstractNumId w:val="2"/>
  </w:num>
  <w:num w:numId="31">
    <w:abstractNumId w:val="8"/>
  </w:num>
  <w:num w:numId="32">
    <w:abstractNumId w:val="21"/>
  </w:num>
  <w:num w:numId="33">
    <w:abstractNumId w:val="33"/>
  </w:num>
  <w:num w:numId="3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27E9"/>
    <w:rsid w:val="0016462C"/>
    <w:rsid w:val="00166F02"/>
    <w:rsid w:val="00170DFA"/>
    <w:rsid w:val="00181AA9"/>
    <w:rsid w:val="001838F0"/>
    <w:rsid w:val="00183E76"/>
    <w:rsid w:val="0018623F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8CE"/>
    <w:rsid w:val="003A7BAB"/>
    <w:rsid w:val="003A7BB7"/>
    <w:rsid w:val="003B4182"/>
    <w:rsid w:val="003C22E7"/>
    <w:rsid w:val="003C3B42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6CD5"/>
    <w:rsid w:val="006379B1"/>
    <w:rsid w:val="00641B52"/>
    <w:rsid w:val="00641B71"/>
    <w:rsid w:val="00642E81"/>
    <w:rsid w:val="0064691C"/>
    <w:rsid w:val="00651DAA"/>
    <w:rsid w:val="006543BE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3066"/>
    <w:rsid w:val="006C019F"/>
    <w:rsid w:val="006C7BF1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5601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75D7"/>
    <w:rsid w:val="00826310"/>
    <w:rsid w:val="008305CB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C3C8B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21F14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B5BE5"/>
    <w:rsid w:val="009B5E3F"/>
    <w:rsid w:val="009B672C"/>
    <w:rsid w:val="009C71B6"/>
    <w:rsid w:val="009D1B39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0760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354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E750A"/>
    <w:rsid w:val="00EF36B7"/>
    <w:rsid w:val="00EF762C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294E"/>
    <w:rsid w:val="00F973C5"/>
    <w:rsid w:val="00FA38CA"/>
    <w:rsid w:val="00FC4D5A"/>
    <w:rsid w:val="00FC51C2"/>
    <w:rsid w:val="00FD1FEE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3E5C3-AD11-42C0-8870-C6257058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12</Pages>
  <Words>3628</Words>
  <Characters>19958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23539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566</cp:revision>
  <cp:lastPrinted>2019-09-05T16:41:00Z</cp:lastPrinted>
  <dcterms:created xsi:type="dcterms:W3CDTF">2019-01-24T19:07:00Z</dcterms:created>
  <dcterms:modified xsi:type="dcterms:W3CDTF">2019-09-09T17:11:00Z</dcterms:modified>
</cp:coreProperties>
</file>