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1E763A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7C76499F" w:rsidR="00B13569" w:rsidRPr="001E763A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N°0</w:t>
      </w:r>
      <w:r w:rsidR="00067D3E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9</w:t>
      </w:r>
      <w:r w:rsidR="00EE55F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1E763A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17C5FA1E" w:rsidR="00A11372" w:rsidRPr="001E763A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>ADMINISTRATIVA DE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1E763A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067D3E" w:rsidRPr="001E763A">
        <w:rPr>
          <w:rFonts w:ascii="Arial" w:hAnsi="Arial" w:cs="Arial"/>
          <w:b/>
          <w:bCs/>
          <w:iCs/>
        </w:rPr>
        <w:t>TESORERO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5AF44413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</w:t>
            </w:r>
            <w:r w:rsidR="00067D3E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52851C7A" w:rsidR="001838F0" w:rsidRPr="008967D4" w:rsidRDefault="00067D3E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DMINISTRACIÓN Y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3FB0BF21" w:rsidR="00186C93" w:rsidRPr="008C001D" w:rsidRDefault="00067D3E" w:rsidP="00186C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TESORERO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150A6724" w14:textId="7F3F466C" w:rsidR="0076016D" w:rsidRPr="00733742" w:rsidRDefault="0076016D" w:rsidP="0076016D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s-PE" w:eastAsia="es-PE"/>
        </w:rPr>
      </w:pP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733742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0</w:t>
      </w:r>
      <w:r w:rsidR="00067D3E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9</w:t>
      </w:r>
      <w:r w:rsidR="0095177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SETIEMBRE</w:t>
      </w:r>
      <w:r w:rsidR="00094A28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733742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C46EE3">
        <w:rPr>
          <w:rFonts w:ascii="Arial" w:hAnsi="Arial" w:cs="Arial"/>
          <w:bCs/>
          <w:iCs/>
          <w:sz w:val="22"/>
          <w:szCs w:val="22"/>
        </w:rPr>
        <w:t>Tesorero.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37FA2C70" w:rsidR="001E577A" w:rsidRPr="00FC1B46" w:rsidRDefault="00067D3E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FICINA DE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DMINISTRACIÓN Y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INANZAS </w:t>
            </w:r>
            <w:r w:rsidRPr="00467C5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629F1AB5" w:rsidR="001E577A" w:rsidRPr="0071330C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</w:t>
            </w:r>
            <w:r w:rsidR="0003093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3828D96D" w:rsidR="000F14DE" w:rsidRPr="000F14DE" w:rsidRDefault="001E577A" w:rsidP="000F14DE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0309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71916781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0</w:t>
                  </w:r>
                  <w:r w:rsidR="0003093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9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1B936C89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0</w:t>
                  </w:r>
                  <w:r w:rsidR="0003093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AD30A9A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03093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  <w:p w14:paraId="204F1D44" w14:textId="6806B543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CC151F" w:rsidRPr="00196304">
        <w:rPr>
          <w:rFonts w:ascii="Arial" w:eastAsia="Times New Roman" w:hAnsi="Arial" w:cs="Arial"/>
          <w:sz w:val="20"/>
          <w:szCs w:val="20"/>
        </w:rPr>
        <w:t>los tres (3</w:t>
      </w:r>
      <w:r w:rsidR="000F175E" w:rsidRPr="00196304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2699EE07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504AEF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415C761D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32C128D" w14:textId="1CD060CD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E1CB2C5" w14:textId="2E033DAB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D618B48" w14:textId="322931E8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16C6892" w14:textId="66F49A54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0D17AEE" w14:textId="0F65E451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537616D" w14:textId="77777777" w:rsidR="00797F73" w:rsidRPr="00017E78" w:rsidRDefault="00797F73" w:rsidP="00022311">
      <w:pPr>
        <w:rPr>
          <w:rFonts w:ascii="Arial" w:hAnsi="Arial" w:cs="Arial"/>
          <w:b/>
          <w:sz w:val="22"/>
          <w:szCs w:val="22"/>
        </w:rPr>
      </w:pPr>
    </w:p>
    <w:p w14:paraId="371613C0" w14:textId="77777777" w:rsidR="00F120F1" w:rsidRPr="00017E78" w:rsidRDefault="00F120F1" w:rsidP="00F120F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>ANEXO N° 05</w:t>
      </w:r>
    </w:p>
    <w:p w14:paraId="65008384" w14:textId="77777777" w:rsidR="00F120F1" w:rsidRPr="00017E78" w:rsidRDefault="00F120F1" w:rsidP="00F120F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C245D4" w14:textId="77777777" w:rsidR="00F120F1" w:rsidRPr="00017E78" w:rsidRDefault="00F120F1" w:rsidP="00F120F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3AFDBEEA" w14:textId="77777777" w:rsidR="00F120F1" w:rsidRPr="00017E78" w:rsidRDefault="00F120F1" w:rsidP="00F120F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3391FC3D" w14:textId="77777777" w:rsidR="00F120F1" w:rsidRPr="00017E78" w:rsidRDefault="00F120F1" w:rsidP="00F120F1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7E9B6014" w14:textId="77777777" w:rsidR="00030939" w:rsidRPr="00BD374E" w:rsidRDefault="00F120F1" w:rsidP="00BD374E">
      <w:pPr>
        <w:numPr>
          <w:ilvl w:val="0"/>
          <w:numId w:val="38"/>
        </w:numPr>
        <w:spacing w:after="160" w:line="259" w:lineRule="auto"/>
        <w:ind w:left="426" w:hanging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0939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 w:rsidR="00030939" w:rsidRPr="00BD374E">
        <w:rPr>
          <w:rFonts w:ascii="Arial" w:hAnsi="Arial" w:cs="Arial"/>
          <w:b/>
          <w:bCs/>
          <w:iCs/>
          <w:sz w:val="22"/>
          <w:szCs w:val="22"/>
        </w:rPr>
        <w:t xml:space="preserve">OFICINA DE ADMINISTRACIÓN Y FINANZAS  </w:t>
      </w:r>
    </w:p>
    <w:p w14:paraId="7AF0BBA1" w14:textId="08F62D57" w:rsidR="00F120F1" w:rsidRPr="00030939" w:rsidRDefault="00F120F1" w:rsidP="00BD374E">
      <w:pPr>
        <w:numPr>
          <w:ilvl w:val="0"/>
          <w:numId w:val="38"/>
        </w:numPr>
        <w:spacing w:after="160" w:line="259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030939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="00030939">
        <w:rPr>
          <w:rFonts w:ascii="Arial" w:hAnsi="Arial" w:cs="Arial"/>
          <w:bCs/>
          <w:iCs/>
          <w:sz w:val="22"/>
          <w:szCs w:val="22"/>
        </w:rPr>
        <w:t>TESORERO</w:t>
      </w:r>
    </w:p>
    <w:p w14:paraId="005B16AA" w14:textId="77777777" w:rsidR="00F120F1" w:rsidRDefault="00F120F1" w:rsidP="00BD374E">
      <w:pPr>
        <w:numPr>
          <w:ilvl w:val="0"/>
          <w:numId w:val="38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418135E0" w14:textId="77777777" w:rsidR="00F120F1" w:rsidRPr="00753223" w:rsidRDefault="00F120F1" w:rsidP="00753223">
      <w:pPr>
        <w:numPr>
          <w:ilvl w:val="0"/>
          <w:numId w:val="39"/>
        </w:numPr>
        <w:ind w:left="1075" w:hanging="360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753223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14FC9C1C" w14:textId="77777777" w:rsidR="00F120F1" w:rsidRPr="00753223" w:rsidRDefault="00F120F1" w:rsidP="00753223">
      <w:pPr>
        <w:numPr>
          <w:ilvl w:val="0"/>
          <w:numId w:val="39"/>
        </w:numPr>
        <w:ind w:left="1075" w:hanging="360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753223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39FD95D8" w14:textId="77777777" w:rsidR="00F120F1" w:rsidRPr="00753223" w:rsidRDefault="00F120F1" w:rsidP="00753223">
      <w:pPr>
        <w:numPr>
          <w:ilvl w:val="0"/>
          <w:numId w:val="39"/>
        </w:numPr>
        <w:ind w:left="1075" w:hanging="360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753223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506A57BC" w14:textId="77777777" w:rsidR="00F120F1" w:rsidRPr="00753223" w:rsidRDefault="00F120F1" w:rsidP="00753223">
      <w:pPr>
        <w:numPr>
          <w:ilvl w:val="0"/>
          <w:numId w:val="39"/>
        </w:numPr>
        <w:ind w:left="1075" w:hanging="360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753223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1AB4A017" w14:textId="77777777" w:rsidR="00F120F1" w:rsidRPr="00753223" w:rsidRDefault="00F120F1" w:rsidP="00753223">
      <w:pPr>
        <w:numPr>
          <w:ilvl w:val="0"/>
          <w:numId w:val="39"/>
        </w:numPr>
        <w:ind w:left="1075" w:hanging="360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753223">
        <w:rPr>
          <w:rFonts w:ascii="Arial" w:eastAsia="Tahoma" w:hAnsi="Arial" w:cs="Arial"/>
          <w:sz w:val="20"/>
          <w:szCs w:val="20"/>
          <w:lang w:eastAsia="en-US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1E6E4F33" w14:textId="77777777" w:rsidR="00F120F1" w:rsidRPr="00753223" w:rsidRDefault="00F120F1" w:rsidP="00753223">
      <w:pPr>
        <w:numPr>
          <w:ilvl w:val="0"/>
          <w:numId w:val="39"/>
        </w:numPr>
        <w:ind w:left="1075" w:hanging="360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753223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08E11DE4" w14:textId="77777777" w:rsidR="00F120F1" w:rsidRPr="008D4416" w:rsidRDefault="00F120F1" w:rsidP="00F120F1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3F445672" w14:textId="77777777" w:rsidR="00F120F1" w:rsidRPr="00017E78" w:rsidRDefault="00F120F1" w:rsidP="00BD374E">
      <w:pPr>
        <w:numPr>
          <w:ilvl w:val="0"/>
          <w:numId w:val="38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5D91ECFA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Controlar y verificar los saldos disponibles de las subcuentas que maneja la institución.</w:t>
      </w:r>
    </w:p>
    <w:p w14:paraId="423D0CCF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Efectuar conciliaciones mensuales de las cuentas corrientes y las subcuentas.</w:t>
      </w:r>
    </w:p>
    <w:p w14:paraId="3B2140CF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Elaborar, revisar y enviar la información de acuerdo a las normas del sistema.</w:t>
      </w:r>
    </w:p>
    <w:p w14:paraId="05C0165A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Elaborar los formatos T-6 reversión de fondos al tesoro Público.</w:t>
      </w:r>
    </w:p>
    <w:p w14:paraId="3526234F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Elaborar los formatos AF-9.</w:t>
      </w:r>
    </w:p>
    <w:p w14:paraId="13255269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21D64">
        <w:rPr>
          <w:rFonts w:ascii="Arial" w:hAnsi="Arial" w:cs="Arial"/>
          <w:color w:val="000000"/>
          <w:sz w:val="20"/>
          <w:szCs w:val="20"/>
        </w:rPr>
        <w:t>Coordinar  con</w:t>
      </w:r>
      <w:proofErr w:type="gramEnd"/>
      <w:r w:rsidRPr="00B21D64">
        <w:rPr>
          <w:rFonts w:ascii="Arial" w:hAnsi="Arial" w:cs="Arial"/>
          <w:color w:val="000000"/>
          <w:sz w:val="20"/>
          <w:szCs w:val="20"/>
        </w:rPr>
        <w:t xml:space="preserve"> el Área de Finanzas y el Área de Contabilidad con relación a  los cargos y abonos e los saldos bancarios.</w:t>
      </w:r>
    </w:p>
    <w:p w14:paraId="19D74F47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Registrar, custodiar y efectuar seguimiento a las Cartas Fianzas.</w:t>
      </w:r>
    </w:p>
    <w:p w14:paraId="7409150E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Pagar las obligaciones tributarias dentro de los plazos establecidos por la SUNAT.</w:t>
      </w:r>
    </w:p>
    <w:p w14:paraId="1B79B81E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Registrar y controlar los Libros de manera oportuna.</w:t>
      </w:r>
    </w:p>
    <w:p w14:paraId="27991E4F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Registrar la información concerniente al Área en el SIAF- SP.</w:t>
      </w:r>
    </w:p>
    <w:p w14:paraId="382C7426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Reportar la información de carácter tributario al área que elabora el PDT, para su presentación a la SUNAT.</w:t>
      </w:r>
    </w:p>
    <w:p w14:paraId="1C70992B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Elaborar y revisar la información sobre las cuentas de enlace en los plazos previstos a la Dirección Nacional del Tesoro Público del MEF en atención a la Directiva de Tesorería vigente.</w:t>
      </w:r>
    </w:p>
    <w:p w14:paraId="26B0C56A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Realizar el registro, control y seguimiento de las transferencias efectuada bajo la modalidad de encargos otorgados y sus respectivas devoluciones.</w:t>
      </w:r>
    </w:p>
    <w:p w14:paraId="66922F39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>Conciliar mensualmente el movimiento de fondos que administra la Dirección Nacional de Tesoro Público por los recursos recibidos y entregados.</w:t>
      </w:r>
    </w:p>
    <w:p w14:paraId="112A94FF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 xml:space="preserve"> Elaboración de reportes de </w:t>
      </w:r>
      <w:proofErr w:type="gramStart"/>
      <w:r w:rsidRPr="00B21D64">
        <w:rPr>
          <w:rFonts w:ascii="Arial" w:hAnsi="Arial" w:cs="Arial"/>
          <w:color w:val="000000"/>
          <w:sz w:val="20"/>
          <w:szCs w:val="20"/>
        </w:rPr>
        <w:t>carácter  gerencial</w:t>
      </w:r>
      <w:proofErr w:type="gramEnd"/>
      <w:r w:rsidRPr="00B21D64">
        <w:rPr>
          <w:rFonts w:ascii="Arial" w:hAnsi="Arial" w:cs="Arial"/>
          <w:color w:val="000000"/>
          <w:sz w:val="20"/>
          <w:szCs w:val="20"/>
        </w:rPr>
        <w:t xml:space="preserve"> inherentes a su área.</w:t>
      </w:r>
    </w:p>
    <w:p w14:paraId="29A2B4B5" w14:textId="77777777" w:rsidR="00030939" w:rsidRPr="00B21D64" w:rsidRDefault="00030939" w:rsidP="00030939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21D64">
        <w:rPr>
          <w:rFonts w:ascii="Arial" w:hAnsi="Arial" w:cs="Arial"/>
          <w:color w:val="000000"/>
          <w:sz w:val="20"/>
          <w:szCs w:val="20"/>
        </w:rPr>
        <w:t xml:space="preserve">Otras actividades que le asigne el </w:t>
      </w:r>
      <w:proofErr w:type="gramStart"/>
      <w:r w:rsidRPr="00B21D64">
        <w:rPr>
          <w:rFonts w:ascii="Arial" w:hAnsi="Arial" w:cs="Arial"/>
          <w:color w:val="000000"/>
          <w:sz w:val="20"/>
          <w:szCs w:val="20"/>
        </w:rPr>
        <w:t>Jefe</w:t>
      </w:r>
      <w:proofErr w:type="gramEnd"/>
      <w:r w:rsidRPr="00B21D6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2AF7B0A" w14:textId="22F9567C" w:rsidR="00F120F1" w:rsidRDefault="00F120F1" w:rsidP="00030939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52779B21" w14:textId="77777777" w:rsidR="00B21D64" w:rsidRPr="00A25B77" w:rsidRDefault="00B21D64" w:rsidP="00030939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0110216D" w14:textId="77777777" w:rsidR="00F120F1" w:rsidRPr="00017E78" w:rsidRDefault="00F120F1" w:rsidP="00BD374E">
      <w:pPr>
        <w:numPr>
          <w:ilvl w:val="0"/>
          <w:numId w:val="38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lastRenderedPageBreak/>
        <w:t>PERFIL DEL PUESTO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0"/>
        <w:gridCol w:w="4898"/>
      </w:tblGrid>
      <w:tr w:rsidR="00030939" w:rsidRPr="00467C57" w14:paraId="2F561D87" w14:textId="77777777" w:rsidTr="00611D47">
        <w:trPr>
          <w:trHeight w:val="315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CCCFF"/>
            <w:noWrap/>
            <w:vAlign w:val="bottom"/>
          </w:tcPr>
          <w:p w14:paraId="7E1BB1D6" w14:textId="77777777" w:rsidR="00030939" w:rsidRPr="00467C57" w:rsidRDefault="00030939" w:rsidP="00611D4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REQUISITOS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CCCCFF"/>
            <w:vAlign w:val="bottom"/>
          </w:tcPr>
          <w:p w14:paraId="07825DD3" w14:textId="77777777" w:rsidR="00030939" w:rsidRPr="00467C57" w:rsidRDefault="00030939" w:rsidP="00611D4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PE"/>
              </w:rPr>
              <w:t>DETALLE</w:t>
            </w:r>
          </w:p>
        </w:tc>
      </w:tr>
      <w:tr w:rsidR="00030939" w:rsidRPr="00467C57" w14:paraId="4B45A772" w14:textId="77777777" w:rsidTr="00611D47">
        <w:trPr>
          <w:trHeight w:val="855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5B78E86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E37349" w14:textId="7177A0BD" w:rsidR="00030939" w:rsidRPr="00B21D64" w:rsidRDefault="00030939" w:rsidP="0003093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12" w:hanging="284"/>
              <w:rPr>
                <w:rFonts w:ascii="Arial" w:eastAsia="Calibri,Arial" w:hAnsi="Arial" w:cs="Arial"/>
                <w:color w:val="000000"/>
                <w:sz w:val="20"/>
                <w:szCs w:val="20"/>
              </w:rPr>
            </w:pPr>
            <w:r w:rsidRPr="00B21D64">
              <w:rPr>
                <w:rFonts w:ascii="Arial" w:eastAsia="Calibri,Arial" w:hAnsi="Arial" w:cs="Arial"/>
                <w:color w:val="000000" w:themeColor="text1"/>
                <w:sz w:val="20"/>
                <w:szCs w:val="20"/>
              </w:rPr>
              <w:t>Experiencia p</w:t>
            </w:r>
            <w:r w:rsidR="002B0CAE" w:rsidRPr="00B21D64">
              <w:rPr>
                <w:rFonts w:ascii="Arial" w:eastAsia="Calibri,Arial" w:hAnsi="Arial" w:cs="Arial"/>
                <w:color w:val="000000" w:themeColor="text1"/>
                <w:sz w:val="20"/>
                <w:szCs w:val="20"/>
              </w:rPr>
              <w:t>rofesional no menor de nueve (09</w:t>
            </w:r>
            <w:r w:rsidRPr="00B21D64">
              <w:rPr>
                <w:rFonts w:ascii="Arial" w:eastAsia="Calibri,Arial" w:hAnsi="Arial" w:cs="Arial"/>
                <w:color w:val="000000" w:themeColor="text1"/>
                <w:sz w:val="20"/>
                <w:szCs w:val="20"/>
              </w:rPr>
              <w:t>) años en el Sector Público.</w:t>
            </w:r>
          </w:p>
          <w:p w14:paraId="59CA91BB" w14:textId="77777777" w:rsidR="00030939" w:rsidRPr="00B21D64" w:rsidRDefault="00030939" w:rsidP="0003093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12" w:hanging="284"/>
              <w:rPr>
                <w:rFonts w:ascii="Arial" w:eastAsia="Calibri,Arial" w:hAnsi="Arial" w:cs="Arial"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eastAsia="Calibri,Arial" w:hAnsi="Arial" w:cs="Arial"/>
                <w:color w:val="000000" w:themeColor="text1"/>
                <w:sz w:val="20"/>
                <w:szCs w:val="20"/>
              </w:rPr>
              <w:t>Experiencia laboral no menor de tres (03) años en el cargo de Tesorería y/o encargado.</w:t>
            </w:r>
          </w:p>
        </w:tc>
      </w:tr>
      <w:tr w:rsidR="00030939" w:rsidRPr="00467C57" w14:paraId="77E24C45" w14:textId="77777777" w:rsidTr="00611D47">
        <w:trPr>
          <w:trHeight w:val="674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A35AB90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803836A" w14:textId="77777777" w:rsidR="00030939" w:rsidRPr="00B21D64" w:rsidRDefault="00030939" w:rsidP="00611D47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D533A8" w14:textId="77777777" w:rsidR="00030939" w:rsidRPr="00B21D64" w:rsidRDefault="00030939" w:rsidP="00030939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Vocación de Servicio</w:t>
            </w:r>
          </w:p>
          <w:p w14:paraId="532B65B5" w14:textId="77777777" w:rsidR="00030939" w:rsidRPr="00B21D64" w:rsidRDefault="00030939" w:rsidP="00030939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Adaptabilidad – flexibilidad</w:t>
            </w:r>
          </w:p>
          <w:p w14:paraId="42E9BB01" w14:textId="77777777" w:rsidR="00030939" w:rsidRPr="00B21D64" w:rsidRDefault="00030939" w:rsidP="00030939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Trabajo en equipo</w:t>
            </w:r>
          </w:p>
          <w:p w14:paraId="1BB7DE92" w14:textId="77777777" w:rsidR="00030939" w:rsidRPr="00B21D64" w:rsidRDefault="00030939" w:rsidP="00030939">
            <w:pPr>
              <w:numPr>
                <w:ilvl w:val="0"/>
                <w:numId w:val="2"/>
              </w:numPr>
              <w:ind w:left="355" w:hanging="283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Orientación a resultados</w:t>
            </w:r>
          </w:p>
        </w:tc>
      </w:tr>
      <w:tr w:rsidR="00030939" w:rsidRPr="00467C57" w14:paraId="093EFCCF" w14:textId="77777777" w:rsidTr="00611D47">
        <w:trPr>
          <w:trHeight w:val="645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F94ECFA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Formación Académica, grado académico y/o </w:t>
            </w: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  <w:t>nivel de estudios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F53FAAD" w14:textId="4F865211" w:rsidR="00030939" w:rsidRPr="00B21D64" w:rsidRDefault="00030939" w:rsidP="00030939">
            <w:pPr>
              <w:numPr>
                <w:ilvl w:val="0"/>
                <w:numId w:val="2"/>
              </w:numPr>
              <w:spacing w:line="276" w:lineRule="auto"/>
              <w:ind w:left="312" w:hanging="284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Profesional de </w:t>
            </w:r>
            <w:r w:rsidR="00811972" w:rsidRPr="00B21D64">
              <w:rPr>
                <w:rFonts w:ascii="Arial" w:hAnsi="Arial" w:cs="Arial"/>
                <w:color w:val="000000"/>
                <w:sz w:val="20"/>
                <w:szCs w:val="20"/>
              </w:rPr>
              <w:t>Economía, Contador</w:t>
            </w: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 xml:space="preserve"> Público, </w:t>
            </w:r>
          </w:p>
          <w:p w14:paraId="63C4A01A" w14:textId="77777777" w:rsidR="00030939" w:rsidRPr="00B21D64" w:rsidRDefault="00030939" w:rsidP="00611D47">
            <w:pPr>
              <w:spacing w:line="276" w:lineRule="auto"/>
              <w:ind w:left="312"/>
              <w:contextualSpacing/>
              <w:rPr>
                <w:rFonts w:ascii="Arial" w:hAnsi="Arial" w:cs="Arial"/>
                <w:sz w:val="20"/>
                <w:szCs w:val="20"/>
                <w:lang w:eastAsia="es-ES_tradnl"/>
              </w:rPr>
            </w:pPr>
            <w:r w:rsidRPr="00B21D64">
              <w:rPr>
                <w:rFonts w:ascii="Arial" w:hAnsi="Arial" w:cs="Arial"/>
                <w:sz w:val="20"/>
                <w:szCs w:val="20"/>
                <w:lang w:val="es-ES"/>
              </w:rPr>
              <w:t>Administración o carreras afines. Colegiado y habilitado.</w:t>
            </w:r>
          </w:p>
        </w:tc>
      </w:tr>
      <w:tr w:rsidR="00030939" w:rsidRPr="00467C57" w14:paraId="11AA6FAF" w14:textId="77777777" w:rsidTr="00611D47">
        <w:trPr>
          <w:trHeight w:val="300"/>
        </w:trPr>
        <w:tc>
          <w:tcPr>
            <w:tcW w:w="2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075523C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Cursos y/o estudios de especialización</w:t>
            </w:r>
          </w:p>
        </w:tc>
        <w:tc>
          <w:tcPr>
            <w:tcW w:w="2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FE0BB1D" w14:textId="77777777" w:rsidR="00030939" w:rsidRPr="00B21D64" w:rsidRDefault="00030939" w:rsidP="00030939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Especialización en Tesorería y Finanzas Públicas</w:t>
            </w:r>
          </w:p>
          <w:p w14:paraId="2B770FEB" w14:textId="5F77ED95" w:rsidR="00030939" w:rsidRPr="00B21D64" w:rsidRDefault="00030939" w:rsidP="00030939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Estudios de maestría</w:t>
            </w:r>
            <w:r w:rsidR="003025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30939" w:rsidRPr="00467C57" w14:paraId="5EA02918" w14:textId="77777777" w:rsidTr="00611D47">
        <w:trPr>
          <w:trHeight w:val="389"/>
        </w:trPr>
        <w:tc>
          <w:tcPr>
            <w:tcW w:w="2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8B40B9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3EE33B" w14:textId="77777777" w:rsidR="00030939" w:rsidRPr="00B21D64" w:rsidRDefault="00030939" w:rsidP="00611D47">
            <w:pPr>
              <w:ind w:left="355" w:hanging="283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30939" w:rsidRPr="00467C57" w14:paraId="55F29AE7" w14:textId="77777777" w:rsidTr="00611D47">
        <w:trPr>
          <w:trHeight w:val="383"/>
        </w:trPr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5575AE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Conocimiento para el puesto y/o cargo 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9066A3" w14:textId="77777777" w:rsidR="00030939" w:rsidRPr="00B21D64" w:rsidRDefault="00030939" w:rsidP="00030939">
            <w:pPr>
              <w:numPr>
                <w:ilvl w:val="0"/>
                <w:numId w:val="37"/>
              </w:numPr>
              <w:spacing w:line="276" w:lineRule="auto"/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sz w:val="20"/>
                <w:szCs w:val="20"/>
                <w:lang w:val="es-ES"/>
              </w:rPr>
              <w:t>Habilidades en el manejo y dominio de sistemas computarizados, programas informáticos y del entorno Windows.</w:t>
            </w:r>
          </w:p>
          <w:p w14:paraId="6CBE2732" w14:textId="77777777" w:rsidR="00030939" w:rsidRPr="00B21D64" w:rsidRDefault="00030939" w:rsidP="00030939">
            <w:pPr>
              <w:numPr>
                <w:ilvl w:val="0"/>
                <w:numId w:val="37"/>
              </w:numPr>
              <w:spacing w:line="276" w:lineRule="auto"/>
              <w:ind w:left="355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Experiencia en manejo de operaciones en Sistema Integrado de Administración Financiera</w:t>
            </w:r>
            <w:r w:rsidRPr="00B21D64">
              <w:rPr>
                <w:rFonts w:ascii="Arial" w:hAnsi="Arial" w:cs="Arial"/>
                <w:sz w:val="20"/>
                <w:szCs w:val="20"/>
                <w:lang w:val="es-ES"/>
              </w:rPr>
              <w:t xml:space="preserve"> SIAF- SP.</w:t>
            </w:r>
          </w:p>
        </w:tc>
      </w:tr>
    </w:tbl>
    <w:p w14:paraId="5116B731" w14:textId="77777777" w:rsidR="00F120F1" w:rsidRDefault="00F120F1" w:rsidP="00F120F1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F7EA2AC" w14:textId="77777777" w:rsidR="00F120F1" w:rsidRPr="00017E78" w:rsidRDefault="00F120F1" w:rsidP="00F120F1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8339273" w14:textId="77777777" w:rsidR="00F120F1" w:rsidRPr="00017E78" w:rsidRDefault="00F120F1" w:rsidP="00BD374E">
      <w:pPr>
        <w:numPr>
          <w:ilvl w:val="0"/>
          <w:numId w:val="38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2"/>
        <w:gridCol w:w="4716"/>
      </w:tblGrid>
      <w:tr w:rsidR="00030939" w:rsidRPr="00467C57" w14:paraId="34A430BF" w14:textId="77777777" w:rsidTr="00611D47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1630A740" w14:textId="77777777" w:rsidR="00030939" w:rsidRPr="00467C57" w:rsidRDefault="00030939" w:rsidP="00611D4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638D0921" w14:textId="77777777" w:rsidR="00030939" w:rsidRPr="00467C57" w:rsidRDefault="00030939" w:rsidP="00611D4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s-PE"/>
              </w:rPr>
            </w:pPr>
            <w:r w:rsidRPr="00467C5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DETALLE</w:t>
            </w:r>
          </w:p>
        </w:tc>
      </w:tr>
      <w:tr w:rsidR="00030939" w:rsidRPr="00467C57" w14:paraId="5640A61E" w14:textId="77777777" w:rsidTr="00611D47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9EEEF99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E6A7CBF" w14:textId="52635F59" w:rsidR="00030939" w:rsidRPr="00B21D64" w:rsidRDefault="00030939" w:rsidP="00611D47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 xml:space="preserve">Oficina de Administración y </w:t>
            </w:r>
            <w:r w:rsidR="003025BC" w:rsidRPr="00B21D64">
              <w:rPr>
                <w:rFonts w:ascii="Arial" w:hAnsi="Arial" w:cs="Arial"/>
                <w:color w:val="000000"/>
                <w:sz w:val="20"/>
                <w:szCs w:val="20"/>
              </w:rPr>
              <w:t>Finanzas –</w:t>
            </w: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 xml:space="preserve"> Área de Tesorería</w:t>
            </w:r>
          </w:p>
        </w:tc>
      </w:tr>
      <w:tr w:rsidR="00030939" w:rsidRPr="00467C57" w14:paraId="1C30AEC0" w14:textId="77777777" w:rsidTr="00611D47">
        <w:trPr>
          <w:trHeight w:val="300"/>
        </w:trPr>
        <w:tc>
          <w:tcPr>
            <w:tcW w:w="22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931BAF9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3DE8F6A" w14:textId="77777777" w:rsidR="00030939" w:rsidRPr="00B21D64" w:rsidRDefault="00030939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Tres (03) meses</w:t>
            </w:r>
          </w:p>
        </w:tc>
      </w:tr>
      <w:tr w:rsidR="00030939" w:rsidRPr="00467C57" w14:paraId="0416AEB8" w14:textId="77777777" w:rsidTr="00611D47">
        <w:trPr>
          <w:trHeight w:val="233"/>
        </w:trPr>
        <w:tc>
          <w:tcPr>
            <w:tcW w:w="22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2ACBC0B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14:paraId="07B69FA2" w14:textId="77777777" w:rsidR="00030939" w:rsidRPr="00B21D64" w:rsidRDefault="00030939" w:rsidP="00611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939" w:rsidRPr="00467C57" w14:paraId="27A376B4" w14:textId="77777777" w:rsidTr="00611D47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5398A67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B7F8F26" w14:textId="44E81045" w:rsidR="00030939" w:rsidRPr="00B21D64" w:rsidRDefault="00030939" w:rsidP="00611D47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S/. 11,000.00 (</w:t>
            </w:r>
            <w:bookmarkStart w:id="0" w:name="_GoBack"/>
            <w:bookmarkEnd w:id="0"/>
            <w:r w:rsidR="003025BC" w:rsidRPr="00B21D64">
              <w:rPr>
                <w:rFonts w:ascii="Arial" w:hAnsi="Arial" w:cs="Arial"/>
                <w:color w:val="000000"/>
                <w:sz w:val="20"/>
                <w:szCs w:val="20"/>
              </w:rPr>
              <w:t>Once mil</w:t>
            </w: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 xml:space="preserve"> y 00/100 Soles). Incluyen todos los montos y afiliaciones de ley, así como toda deducción aplicable al trabajador</w:t>
            </w:r>
          </w:p>
        </w:tc>
      </w:tr>
      <w:tr w:rsidR="00030939" w:rsidRPr="00467C57" w14:paraId="17B56755" w14:textId="77777777" w:rsidTr="00611D47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50D9F52" w14:textId="77777777" w:rsidR="00030939" w:rsidRPr="00B21D64" w:rsidRDefault="00030939" w:rsidP="00611D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D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36A5F504" w14:textId="77777777" w:rsidR="00030939" w:rsidRPr="00B21D64" w:rsidRDefault="00030939" w:rsidP="00611D47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B21D6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  <w:r w:rsidRPr="00B21D64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</w:tr>
    </w:tbl>
    <w:p w14:paraId="2549E94B" w14:textId="32D1E5FD" w:rsidR="00030939" w:rsidRPr="00224719" w:rsidRDefault="00030939" w:rsidP="00030939">
      <w:pPr>
        <w:rPr>
          <w:rFonts w:ascii="Arial" w:hAnsi="Arial" w:cs="Arial"/>
          <w:sz w:val="22"/>
          <w:szCs w:val="22"/>
        </w:rPr>
      </w:pPr>
    </w:p>
    <w:sectPr w:rsidR="00030939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01E1" w14:textId="77777777" w:rsidR="00175ACB" w:rsidRDefault="00175ACB" w:rsidP="00FD6F46">
      <w:r>
        <w:separator/>
      </w:r>
    </w:p>
  </w:endnote>
  <w:endnote w:type="continuationSeparator" w:id="0">
    <w:p w14:paraId="40296B17" w14:textId="77777777" w:rsidR="00175ACB" w:rsidRDefault="00175AC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AE" w:rsidRPr="002B0CAE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AE61" w14:textId="77777777" w:rsidR="00175ACB" w:rsidRDefault="00175ACB" w:rsidP="00FD6F46">
      <w:r>
        <w:separator/>
      </w:r>
    </w:p>
  </w:footnote>
  <w:footnote w:type="continuationSeparator" w:id="0">
    <w:p w14:paraId="00EF6E6D" w14:textId="77777777" w:rsidR="00175ACB" w:rsidRDefault="00175ACB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C5A1B"/>
    <w:multiLevelType w:val="hybridMultilevel"/>
    <w:tmpl w:val="F120FFC0"/>
    <w:lvl w:ilvl="0" w:tplc="C222391E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BC41DC"/>
    <w:multiLevelType w:val="hybridMultilevel"/>
    <w:tmpl w:val="9D929996"/>
    <w:lvl w:ilvl="0" w:tplc="28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8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4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2"/>
  </w:num>
  <w:num w:numId="3">
    <w:abstractNumId w:val="34"/>
  </w:num>
  <w:num w:numId="4">
    <w:abstractNumId w:val="35"/>
  </w:num>
  <w:num w:numId="5">
    <w:abstractNumId w:val="3"/>
  </w:num>
  <w:num w:numId="6">
    <w:abstractNumId w:val="19"/>
  </w:num>
  <w:num w:numId="7">
    <w:abstractNumId w:val="28"/>
  </w:num>
  <w:num w:numId="8">
    <w:abstractNumId w:val="13"/>
  </w:num>
  <w:num w:numId="9">
    <w:abstractNumId w:val="5"/>
  </w:num>
  <w:num w:numId="10">
    <w:abstractNumId w:val="0"/>
  </w:num>
  <w:num w:numId="11">
    <w:abstractNumId w:val="33"/>
  </w:num>
  <w:num w:numId="12">
    <w:abstractNumId w:val="21"/>
  </w:num>
  <w:num w:numId="13">
    <w:abstractNumId w:val="12"/>
  </w:num>
  <w:num w:numId="14">
    <w:abstractNumId w:val="10"/>
  </w:num>
  <w:num w:numId="15">
    <w:abstractNumId w:val="4"/>
  </w:num>
  <w:num w:numId="16">
    <w:abstractNumId w:val="22"/>
  </w:num>
  <w:num w:numId="17">
    <w:abstractNumId w:val="37"/>
  </w:num>
  <w:num w:numId="18">
    <w:abstractNumId w:val="26"/>
  </w:num>
  <w:num w:numId="19">
    <w:abstractNumId w:val="7"/>
  </w:num>
  <w:num w:numId="20">
    <w:abstractNumId w:val="30"/>
  </w:num>
  <w:num w:numId="21">
    <w:abstractNumId w:val="18"/>
  </w:num>
  <w:num w:numId="22">
    <w:abstractNumId w:val="15"/>
  </w:num>
  <w:num w:numId="23">
    <w:abstractNumId w:val="23"/>
  </w:num>
  <w:num w:numId="24">
    <w:abstractNumId w:val="29"/>
  </w:num>
  <w:num w:numId="25">
    <w:abstractNumId w:val="31"/>
  </w:num>
  <w:num w:numId="26">
    <w:abstractNumId w:val="20"/>
  </w:num>
  <w:num w:numId="27">
    <w:abstractNumId w:val="16"/>
  </w:num>
  <w:num w:numId="28">
    <w:abstractNumId w:val="8"/>
  </w:num>
  <w:num w:numId="29">
    <w:abstractNumId w:val="17"/>
  </w:num>
  <w:num w:numId="30">
    <w:abstractNumId w:val="2"/>
  </w:num>
  <w:num w:numId="31">
    <w:abstractNumId w:val="9"/>
  </w:num>
  <w:num w:numId="32">
    <w:abstractNumId w:val="24"/>
  </w:num>
  <w:num w:numId="33">
    <w:abstractNumId w:val="38"/>
  </w:num>
  <w:num w:numId="34">
    <w:abstractNumId w:val="6"/>
  </w:num>
  <w:num w:numId="35">
    <w:abstractNumId w:val="14"/>
  </w:num>
  <w:num w:numId="36">
    <w:abstractNumId w:val="11"/>
  </w:num>
  <w:num w:numId="37">
    <w:abstractNumId w:val="36"/>
  </w:num>
  <w:num w:numId="38">
    <w:abstractNumId w:val="25"/>
  </w:num>
  <w:num w:numId="3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C4333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57A8"/>
    <w:rsid w:val="00131719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75ACB"/>
    <w:rsid w:val="00181AA9"/>
    <w:rsid w:val="001838F0"/>
    <w:rsid w:val="00183E76"/>
    <w:rsid w:val="0018623F"/>
    <w:rsid w:val="00186C93"/>
    <w:rsid w:val="00190CB6"/>
    <w:rsid w:val="00191C1B"/>
    <w:rsid w:val="001946C0"/>
    <w:rsid w:val="00196304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E763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0CAE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5AD4"/>
    <w:rsid w:val="002F2D4E"/>
    <w:rsid w:val="002F427F"/>
    <w:rsid w:val="003025BC"/>
    <w:rsid w:val="00306C29"/>
    <w:rsid w:val="00310B41"/>
    <w:rsid w:val="003254D8"/>
    <w:rsid w:val="00326CCB"/>
    <w:rsid w:val="003458F3"/>
    <w:rsid w:val="0035103E"/>
    <w:rsid w:val="00354E03"/>
    <w:rsid w:val="003550D5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8CE"/>
    <w:rsid w:val="003A7BAB"/>
    <w:rsid w:val="003A7BB7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4AEF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2C62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7A23"/>
    <w:rsid w:val="00657B50"/>
    <w:rsid w:val="006658D1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2773"/>
    <w:rsid w:val="006A3066"/>
    <w:rsid w:val="006C019F"/>
    <w:rsid w:val="006C7BF1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5204"/>
    <w:rsid w:val="007260A0"/>
    <w:rsid w:val="00730C0E"/>
    <w:rsid w:val="00733742"/>
    <w:rsid w:val="00735601"/>
    <w:rsid w:val="00744463"/>
    <w:rsid w:val="00750F4F"/>
    <w:rsid w:val="00753223"/>
    <w:rsid w:val="00754D24"/>
    <w:rsid w:val="00755766"/>
    <w:rsid w:val="0076016D"/>
    <w:rsid w:val="00761559"/>
    <w:rsid w:val="00762063"/>
    <w:rsid w:val="00765071"/>
    <w:rsid w:val="007667ED"/>
    <w:rsid w:val="0077456B"/>
    <w:rsid w:val="007769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1972"/>
    <w:rsid w:val="008175D7"/>
    <w:rsid w:val="00826310"/>
    <w:rsid w:val="00834684"/>
    <w:rsid w:val="00842375"/>
    <w:rsid w:val="008447A8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61B1"/>
    <w:rsid w:val="00906898"/>
    <w:rsid w:val="009103D2"/>
    <w:rsid w:val="00913F89"/>
    <w:rsid w:val="00921F14"/>
    <w:rsid w:val="00922DB6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A4737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1D6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46D4"/>
    <w:rsid w:val="00B97237"/>
    <w:rsid w:val="00BA3EBC"/>
    <w:rsid w:val="00BA7B11"/>
    <w:rsid w:val="00BB1C2D"/>
    <w:rsid w:val="00BB2097"/>
    <w:rsid w:val="00BB2164"/>
    <w:rsid w:val="00BB2DE0"/>
    <w:rsid w:val="00BC14C9"/>
    <w:rsid w:val="00BC21DA"/>
    <w:rsid w:val="00BC5D25"/>
    <w:rsid w:val="00BC6406"/>
    <w:rsid w:val="00BD374E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46EE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77E5C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A09E7"/>
    <w:rsid w:val="00DB0534"/>
    <w:rsid w:val="00DB0C5F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558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243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5F662-67E3-46A5-B785-86605A72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12</Pages>
  <Words>3504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22734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596</cp:revision>
  <cp:lastPrinted>2019-09-05T16:41:00Z</cp:lastPrinted>
  <dcterms:created xsi:type="dcterms:W3CDTF">2019-01-24T19:07:00Z</dcterms:created>
  <dcterms:modified xsi:type="dcterms:W3CDTF">2019-09-09T17:33:00Z</dcterms:modified>
</cp:coreProperties>
</file>