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08283DE9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6F3F13">
        <w:rPr>
          <w:rFonts w:ascii="Arial" w:eastAsia="Times New Roman" w:hAnsi="Arial" w:cs="Arial"/>
          <w:b/>
          <w:bCs/>
          <w:color w:val="000000"/>
          <w:lang w:val="es-PE" w:eastAsia="es-PE"/>
        </w:rPr>
        <w:t>N°12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0BCE4480" w14:textId="6A2A2C16" w:rsidR="007F0C25" w:rsidRPr="007F0C25" w:rsidRDefault="003A7BB7" w:rsidP="007F0C25">
      <w:pPr>
        <w:numPr>
          <w:ilvl w:val="0"/>
          <w:numId w:val="12"/>
        </w:numPr>
        <w:ind w:left="425" w:hanging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7F0C25" w:rsidRPr="007F0C25">
        <w:rPr>
          <w:rFonts w:ascii="Arial" w:hAnsi="Arial" w:cs="Arial"/>
          <w:b/>
          <w:bCs/>
          <w:iCs/>
          <w:sz w:val="22"/>
          <w:szCs w:val="22"/>
        </w:rPr>
        <w:t>PROFESIONAL EN SEGUIMIENTO Y EVALUACIÓN</w:t>
      </w:r>
    </w:p>
    <w:p w14:paraId="7ED7385B" w14:textId="242C7CC7" w:rsidR="00A11372" w:rsidRPr="00094A28" w:rsidRDefault="00A11372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5B2198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4CC1E68C" w:rsidR="001838F0" w:rsidRPr="005B2198" w:rsidRDefault="006766C5" w:rsidP="00A113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5B2198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156032E2" w:rsidR="001838F0" w:rsidRPr="005B2198" w:rsidRDefault="006F3F13" w:rsidP="00A113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5B2198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6623978D" w:rsidR="00186C93" w:rsidRPr="005B2198" w:rsidRDefault="006F3F13" w:rsidP="006F3F1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B219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PROFESIONAL EN SEGUIMIENTO </w:t>
            </w:r>
            <w:r w:rsidR="00061599" w:rsidRPr="005B2198">
              <w:rPr>
                <w:rFonts w:ascii="Arial" w:hAnsi="Arial" w:cs="Arial"/>
                <w:bCs/>
                <w:iCs/>
                <w:sz w:val="20"/>
                <w:szCs w:val="20"/>
              </w:rPr>
              <w:t>Y EVALUACIÓN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5B2198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5B2198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51772" w:rsidRPr="005B2198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5B2198" w:rsidRDefault="00951772" w:rsidP="00A11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5B2198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6EEA353C" w14:textId="77777777" w:rsidR="007F0C25" w:rsidRPr="007F0C25" w:rsidRDefault="007F0C25" w:rsidP="007F0C25">
      <w:pPr>
        <w:ind w:left="425"/>
        <w:rPr>
          <w:rFonts w:ascii="Arial" w:hAnsi="Arial" w:cs="Arial"/>
          <w:bCs/>
          <w:iCs/>
          <w:sz w:val="22"/>
          <w:szCs w:val="22"/>
        </w:rPr>
      </w:pPr>
    </w:p>
    <w:p w14:paraId="45CBC465" w14:textId="2D70F10A" w:rsidR="007F2920" w:rsidRPr="00BA7B76" w:rsidRDefault="0076016D" w:rsidP="00BA7B76">
      <w:pPr>
        <w:rPr>
          <w:rFonts w:ascii="Arial" w:hAnsi="Arial" w:cs="Arial"/>
          <w:bCs/>
          <w:iCs/>
          <w:sz w:val="22"/>
          <w:szCs w:val="22"/>
        </w:rPr>
      </w:pPr>
      <w:r w:rsidRPr="00BA7B76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BA7B76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BA7B76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BA7B76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BA7B76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BA7B76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="006F3F13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12</w:t>
      </w:r>
      <w:r w:rsidR="00951772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BA7B76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BA7B76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7F0C25" w:rsidRPr="00BA7B76">
        <w:rPr>
          <w:rFonts w:ascii="Arial" w:hAnsi="Arial" w:cs="Arial"/>
          <w:bCs/>
          <w:iCs/>
          <w:sz w:val="22"/>
          <w:szCs w:val="22"/>
        </w:rPr>
        <w:t>PROFESIONAL EN SEGUIMIENTO Y EVALUACIÓN</w:t>
      </w:r>
    </w:p>
    <w:p w14:paraId="60DBCF2B" w14:textId="77777777" w:rsidR="006F3F13" w:rsidRPr="007F0C25" w:rsidRDefault="006F3F13" w:rsidP="006F3F13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433E4B52" w:rsidR="001E577A" w:rsidRPr="00FC1B46" w:rsidRDefault="00384E91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48652F">
              <w:rPr>
                <w:rFonts w:ascii="Arial" w:hAnsi="Arial" w:cs="Arial"/>
                <w:bCs/>
                <w:iCs/>
                <w:sz w:val="22"/>
                <w:szCs w:val="22"/>
              </w:rPr>
              <w:t>Oficina de Planeamiento, Presupuesto y Seguimiento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1FF55126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7F0C2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12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0D155D13" w:rsidR="000F14DE" w:rsidRPr="000F14DE" w:rsidRDefault="001E577A" w:rsidP="00384E9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7F0C2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3A3616D2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7F0C2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12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5C2F28C6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="007F0C2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12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FADE9F6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F0C2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061599">
        <w:rPr>
          <w:rFonts w:ascii="Arial" w:eastAsia="Times New Roman" w:hAnsi="Arial" w:cs="Arial"/>
          <w:sz w:val="20"/>
          <w:szCs w:val="20"/>
        </w:rPr>
        <w:t>los tres (3</w:t>
      </w:r>
      <w:r w:rsidR="000F175E" w:rsidRPr="00061599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5D55F16E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61599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237"/>
        <w:gridCol w:w="223"/>
        <w:gridCol w:w="1317"/>
        <w:gridCol w:w="1403"/>
      </w:tblGrid>
      <w:tr w:rsidR="004D3958" w:rsidRPr="00DB2BB1" w14:paraId="02B2C714" w14:textId="77777777" w:rsidTr="00F31173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793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8E7" w14:textId="77777777" w:rsidR="004D3958" w:rsidRPr="00DB2BB1" w:rsidRDefault="004D3958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  ANEXO </w:t>
            </w:r>
            <w:proofErr w:type="spellStart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  <w:proofErr w:type="spellEnd"/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F257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4D3958" w:rsidRPr="00DB2BB1" w14:paraId="5A91DCAD" w14:textId="77777777" w:rsidTr="00F31173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0B15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CRITERIOS DE EVALUACIÓN CURRICULAR (*)</w:t>
            </w:r>
          </w:p>
        </w:tc>
      </w:tr>
      <w:tr w:rsidR="004D3958" w:rsidRPr="00DB2BB1" w14:paraId="7444F873" w14:textId="77777777" w:rsidTr="00F31173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499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CB4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A4ED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97F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11A7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4D3958" w:rsidRPr="00DB2BB1" w14:paraId="2AEEE5E9" w14:textId="77777777" w:rsidTr="00F31173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4A3E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E6BF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E609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709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DD9" w14:textId="77777777" w:rsidR="004D3958" w:rsidRPr="00DB2BB1" w:rsidRDefault="004D3958" w:rsidP="00F31173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4D3958" w:rsidRPr="00DB2BB1" w14:paraId="2044BE82" w14:textId="77777777" w:rsidTr="00F31173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6DAA9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F5604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3C25F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MAXIMO</w:t>
            </w:r>
          </w:p>
        </w:tc>
      </w:tr>
      <w:tr w:rsidR="004D3958" w:rsidRPr="00DB2BB1" w14:paraId="2CF4E9AE" w14:textId="77777777" w:rsidTr="00F31173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D4EC8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020F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C428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4D3958" w:rsidRPr="00DB2BB1" w14:paraId="30A1E603" w14:textId="77777777" w:rsidTr="00F31173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8610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316" w14:textId="77777777" w:rsidR="004D3958" w:rsidRPr="00DB2BB1" w:rsidRDefault="004D3958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REQUISITOS MINIMO SOLICITADO</w:t>
            </w:r>
          </w:p>
          <w:p w14:paraId="57E8A393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D6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B47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5D5EE82F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1C2CD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7C7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6F3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90F5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5D4659E1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E4378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7C0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3B0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934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58922AB3" w14:textId="77777777" w:rsidTr="00F31173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2EC58" w14:textId="77777777" w:rsidR="004D3958" w:rsidRPr="00DB2BB1" w:rsidRDefault="004D3958" w:rsidP="00F311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61E37A" w14:textId="77777777" w:rsidR="004D3958" w:rsidRPr="00DB2BB1" w:rsidRDefault="004D3958" w:rsidP="00F3117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4BB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C0D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6E3DB8A0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F5E8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C02A" w14:textId="77777777" w:rsidR="004D3958" w:rsidRPr="00DB2BB1" w:rsidRDefault="004D3958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0E7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8FF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1B48B7EF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0B1BC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A71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00A7C665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AF0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BC4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4BC1201C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1B79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E04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5ADB6038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C58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A4F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46E8D2BA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9C0D7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DCCF" w14:textId="77777777" w:rsidR="004D3958" w:rsidRPr="00DB2BB1" w:rsidRDefault="004D3958" w:rsidP="00F3117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FD6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0807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7728A8F9" w14:textId="77777777" w:rsidTr="00F31173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90FC5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F7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0C05FF5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E5F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031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35CC29ED" w14:textId="77777777" w:rsidTr="00F31173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75E5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350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1CEF3E34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813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9CF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4D3958" w:rsidRPr="00DB2BB1" w14:paraId="390B05AD" w14:textId="77777777" w:rsidTr="00F31173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26C3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F37D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493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DCA" w14:textId="77777777" w:rsidR="004D3958" w:rsidRPr="00DB2BB1" w:rsidRDefault="004D3958" w:rsidP="00F311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76E588C6" w14:textId="77777777" w:rsidR="004D3958" w:rsidRPr="00DB2BB1" w:rsidRDefault="004D3958" w:rsidP="004D3958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EBD0658" w14:textId="77777777" w:rsidR="004D3958" w:rsidRPr="00DB2BB1" w:rsidRDefault="004D3958" w:rsidP="004D3958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14A945E6" w14:textId="77777777" w:rsidR="004D3958" w:rsidRPr="00DB2BB1" w:rsidRDefault="004D3958" w:rsidP="004D3958">
      <w:pPr>
        <w:ind w:right="31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</w:pP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 xml:space="preserve">(*) Los criterios de la evaluación Curricular serán establecidos por la Oficina de Administración y Finanzas – Área de Recursos Humanos, en coordinación con el área usuaria. </w:t>
      </w:r>
    </w:p>
    <w:p w14:paraId="3CEB398F" w14:textId="77777777" w:rsidR="004D3958" w:rsidRPr="00DB2BB1" w:rsidRDefault="004D3958" w:rsidP="004D3958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270BF4D9" w14:textId="77777777" w:rsidR="004D3958" w:rsidRPr="00DB2BB1" w:rsidRDefault="004D3958" w:rsidP="004D3958">
      <w:p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10BCF0C4" w14:textId="77777777" w:rsidR="004D3958" w:rsidRPr="00DB2BB1" w:rsidRDefault="004D3958" w:rsidP="004D3958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3B6D5111" w14:textId="77777777" w:rsidR="004D3958" w:rsidRDefault="004D3958" w:rsidP="004D3958">
      <w:pPr>
        <w:jc w:val="center"/>
        <w:rPr>
          <w:rFonts w:ascii="Arial" w:hAnsi="Arial" w:cs="Arial"/>
          <w:b/>
          <w:sz w:val="22"/>
          <w:szCs w:val="22"/>
        </w:rPr>
      </w:pPr>
    </w:p>
    <w:p w14:paraId="6BCBC60D" w14:textId="77777777" w:rsidR="004D3958" w:rsidRDefault="004D3958" w:rsidP="004D3958">
      <w:pPr>
        <w:jc w:val="center"/>
        <w:rPr>
          <w:rFonts w:ascii="Arial" w:hAnsi="Arial" w:cs="Arial"/>
          <w:b/>
          <w:sz w:val="22"/>
          <w:szCs w:val="22"/>
        </w:rPr>
      </w:pPr>
    </w:p>
    <w:p w14:paraId="5B834470" w14:textId="0379C881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720DA000" w14:textId="0FC02779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59B71004" w14:textId="5EEE5918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78DCE048" w14:textId="4C951FF1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0FF74F13" w14:textId="1DA13C4F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4D936336" w14:textId="2A51F785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2591682F" w14:textId="565695C2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</w:p>
    <w:p w14:paraId="52BC26A4" w14:textId="77777777" w:rsidR="004D3958" w:rsidRDefault="004D3958" w:rsidP="007F0C2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18A55C4" w14:textId="78CFEB50" w:rsidR="007F0C25" w:rsidRPr="00017E78" w:rsidRDefault="007F0C25" w:rsidP="007F0C2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05</w:t>
      </w:r>
    </w:p>
    <w:p w14:paraId="030903B8" w14:textId="77777777" w:rsidR="007F0C25" w:rsidRPr="00017E78" w:rsidRDefault="007F0C25" w:rsidP="007F0C2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E05036" w14:textId="77777777" w:rsidR="007F0C25" w:rsidRPr="00017E78" w:rsidRDefault="007F0C25" w:rsidP="007F0C2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REQUISITOS DEL PERFIL DE PUESTO</w:t>
      </w:r>
    </w:p>
    <w:p w14:paraId="3771DB19" w14:textId="77777777" w:rsidR="007F0C25" w:rsidRPr="00017E78" w:rsidRDefault="007F0C25" w:rsidP="007F0C25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PARA CONTRATACIÓN ADMINISTRATIVA DE SERVICIOS</w:t>
      </w:r>
    </w:p>
    <w:p w14:paraId="25EF1063" w14:textId="77777777" w:rsidR="007F0C25" w:rsidRPr="00017E78" w:rsidRDefault="007F0C25" w:rsidP="007F0C25">
      <w:pPr>
        <w:spacing w:after="160" w:line="259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14:paraId="5F546700" w14:textId="77777777" w:rsidR="007F0C25" w:rsidRPr="00017E78" w:rsidRDefault="007F0C25" w:rsidP="00820AB2">
      <w:pPr>
        <w:numPr>
          <w:ilvl w:val="0"/>
          <w:numId w:val="39"/>
        </w:numPr>
        <w:ind w:left="425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DEPENDENCIA: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20AB2">
        <w:rPr>
          <w:rFonts w:ascii="Arial" w:hAnsi="Arial" w:cs="Arial"/>
          <w:b/>
          <w:bCs/>
          <w:iCs/>
          <w:sz w:val="22"/>
          <w:szCs w:val="22"/>
        </w:rPr>
        <w:t>Oficina de Planeamiento, Presupuesto y Seguimiento</w:t>
      </w:r>
    </w:p>
    <w:p w14:paraId="44005E51" w14:textId="77777777" w:rsidR="007F0C25" w:rsidRDefault="007F0C25" w:rsidP="00A91558">
      <w:pPr>
        <w:numPr>
          <w:ilvl w:val="0"/>
          <w:numId w:val="39"/>
        </w:numPr>
        <w:ind w:left="425" w:hanging="426"/>
        <w:rPr>
          <w:rFonts w:ascii="Arial" w:hAnsi="Arial" w:cs="Arial"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 xml:space="preserve">OBJETO: </w:t>
      </w:r>
      <w:r w:rsidRPr="00367FF8">
        <w:rPr>
          <w:rFonts w:ascii="Arial" w:hAnsi="Arial" w:cs="Arial"/>
          <w:bCs/>
          <w:iCs/>
          <w:sz w:val="22"/>
          <w:szCs w:val="22"/>
        </w:rPr>
        <w:t xml:space="preserve">Contratar los servicios de UN (01) </w:t>
      </w:r>
      <w:r>
        <w:rPr>
          <w:rFonts w:ascii="Arial" w:hAnsi="Arial" w:cs="Arial"/>
          <w:bCs/>
          <w:iCs/>
          <w:sz w:val="22"/>
          <w:szCs w:val="22"/>
        </w:rPr>
        <w:t xml:space="preserve">profesional en seguimiento y   </w:t>
      </w:r>
    </w:p>
    <w:p w14:paraId="5D2F11CE" w14:textId="4AB930F0" w:rsidR="007F0C25" w:rsidRDefault="007F0C25" w:rsidP="007F0C25">
      <w:pPr>
        <w:ind w:left="42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BA7B76">
        <w:rPr>
          <w:rFonts w:ascii="Arial" w:hAnsi="Arial" w:cs="Arial"/>
          <w:bCs/>
          <w:iCs/>
          <w:sz w:val="22"/>
          <w:szCs w:val="22"/>
        </w:rPr>
        <w:t>Evaluación.</w:t>
      </w:r>
    </w:p>
    <w:p w14:paraId="71CAF781" w14:textId="77777777" w:rsidR="007F0C25" w:rsidRDefault="007F0C25" w:rsidP="007F0C25">
      <w:pPr>
        <w:ind w:left="425"/>
        <w:rPr>
          <w:rFonts w:ascii="Arial" w:hAnsi="Arial" w:cs="Arial"/>
          <w:bCs/>
          <w:iCs/>
          <w:sz w:val="22"/>
          <w:szCs w:val="22"/>
        </w:rPr>
      </w:pPr>
    </w:p>
    <w:p w14:paraId="128610BE" w14:textId="77777777" w:rsidR="007F0C25" w:rsidRDefault="007F0C25" w:rsidP="00A91558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BASE LEGAL:</w:t>
      </w:r>
    </w:p>
    <w:p w14:paraId="3C3D0CAF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Decreto Legislativo N° 1057 "Regula el Régimen Especial de Contratación Administrativa de Servicios".</w:t>
      </w:r>
    </w:p>
    <w:p w14:paraId="0D1C703E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Reglamento del Decreto Legislativo N° 1057 que regula el Régimen Especial de Contratación Administrativa de Servicios.</w:t>
      </w:r>
    </w:p>
    <w:p w14:paraId="170AA5C3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Decreto Supremo N° 075-2008-PCM, modificado por Decreto Supremo N° 065-2011-PCM.</w:t>
      </w:r>
    </w:p>
    <w:p w14:paraId="0E85D5E7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Decreto Supremo N° 008-2014-MINAGRI – Reglamento de Organización y Funciones del Ministerio de Agricultura y Riego y modificatorias.</w:t>
      </w:r>
    </w:p>
    <w:p w14:paraId="3F6BAAE7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20882B4C" w14:textId="77777777" w:rsidR="007F0C25" w:rsidRPr="009D1FCD" w:rsidRDefault="007F0C25" w:rsidP="009D1FCD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Las demás disposiciones que regulen el Contrato Administrativo de Servicios.</w:t>
      </w:r>
    </w:p>
    <w:p w14:paraId="22F1D21C" w14:textId="77777777" w:rsidR="007F0C25" w:rsidRPr="008D4416" w:rsidRDefault="007F0C25" w:rsidP="007F0C25">
      <w:pPr>
        <w:ind w:left="1075"/>
        <w:contextualSpacing/>
        <w:jc w:val="both"/>
        <w:textAlignment w:val="baseline"/>
        <w:rPr>
          <w:rFonts w:ascii="Arial" w:eastAsia="Tahoma" w:hAnsi="Arial" w:cs="Arial"/>
          <w:sz w:val="22"/>
          <w:szCs w:val="22"/>
          <w:lang w:eastAsia="en-US"/>
        </w:rPr>
      </w:pPr>
    </w:p>
    <w:p w14:paraId="32164B4C" w14:textId="77777777" w:rsidR="007F0C25" w:rsidRPr="00017E78" w:rsidRDefault="007F0C25" w:rsidP="00A91558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CARACTERISTICAS DEL PUESTO Y/O CARGO:</w:t>
      </w:r>
    </w:p>
    <w:p w14:paraId="1C537542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01A92">
        <w:rPr>
          <w:rFonts w:ascii="Arial" w:hAnsi="Arial" w:cs="Arial"/>
          <w:sz w:val="22"/>
          <w:szCs w:val="22"/>
        </w:rPr>
        <w:t>Seguimiento a los procesos de contratación bajo el Reglamento del Procedimiento de Contratación Pública y Especial de proyectos e intervenciones.</w:t>
      </w:r>
    </w:p>
    <w:p w14:paraId="48C625DD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01A92">
        <w:rPr>
          <w:rFonts w:ascii="Arial" w:hAnsi="Arial" w:cs="Arial"/>
          <w:sz w:val="22"/>
          <w:szCs w:val="22"/>
        </w:rPr>
        <w:t xml:space="preserve">Coordinar y efectuar seguimiento del estado situacional, avance de ejecución física y financiero de proyectos e intervenciones. </w:t>
      </w:r>
    </w:p>
    <w:p w14:paraId="74A774A9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901A92">
        <w:rPr>
          <w:rFonts w:ascii="Arial" w:hAnsi="Arial" w:cs="Arial"/>
          <w:sz w:val="22"/>
          <w:szCs w:val="22"/>
        </w:rPr>
        <w:t>Evaluar y coordinar la programación financiera de las intervenciones presentados a la Oficina de Planificación, Presupuesto y Seguimiento.</w:t>
      </w:r>
    </w:p>
    <w:p w14:paraId="57336E61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Evaluar el flujo de ejecución contractual, con el fin de efectivizar procedimientos y cumplir con plazos y productos previstos.</w:t>
      </w:r>
    </w:p>
    <w:p w14:paraId="6B1E6A29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Consolidar y revisar el Cronograma de Solicitud de Asignación Financiera correspondiente a los recursos asignados mediante decretos supremos.</w:t>
      </w:r>
    </w:p>
    <w:p w14:paraId="08DB8874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Coordinar y asistir como expositor a las sesiones del Comité de Seguimiento y Monitoreo de proyectos de inversión del Ministerio de Agricultura y Riego.</w:t>
      </w:r>
    </w:p>
    <w:p w14:paraId="690E90A5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Evaluar y reportar el avance mensual físico y financiero de proyectos ante las instituciones solicitantes (OGPP-MINAGRI, OCI, ARCC, entre Otros)</w:t>
      </w:r>
    </w:p>
    <w:p w14:paraId="6ED00738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Elaborar reportes e informes técnicos, en el ámbito de su competencia.</w:t>
      </w:r>
    </w:p>
    <w:p w14:paraId="3DB1E428" w14:textId="77777777" w:rsidR="007F0C25" w:rsidRDefault="007F0C25" w:rsidP="007F0C25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90448">
        <w:rPr>
          <w:rFonts w:ascii="Arial" w:hAnsi="Arial" w:cs="Arial"/>
          <w:sz w:val="22"/>
          <w:szCs w:val="22"/>
        </w:rPr>
        <w:t>Otras funciones asignadas por su jefe inmediato, en el marco de sus funciones.</w:t>
      </w:r>
    </w:p>
    <w:p w14:paraId="6C8AB343" w14:textId="77777777" w:rsidR="007F0C25" w:rsidRDefault="007F0C25" w:rsidP="007F0C25">
      <w:pPr>
        <w:tabs>
          <w:tab w:val="left" w:pos="993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200BFE4A" w14:textId="77777777" w:rsidR="007F0C25" w:rsidRDefault="007F0C25" w:rsidP="007F0C2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07271469" w14:textId="77777777" w:rsidR="007F0C25" w:rsidRDefault="007F0C25" w:rsidP="007F0C2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0146A41D" w14:textId="77777777" w:rsidR="007F0C25" w:rsidRDefault="007F0C25" w:rsidP="007F0C25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0E12A735" w14:textId="77777777" w:rsidR="007F0C25" w:rsidRPr="00017E78" w:rsidRDefault="007F0C25" w:rsidP="00A91558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7F0C25" w:rsidRPr="00017E78" w14:paraId="6E5D033C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7CA55858" w14:textId="77777777" w:rsidR="007F0C25" w:rsidRPr="00017E78" w:rsidRDefault="007F0C2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6E3B273B" w14:textId="77777777" w:rsidR="007F0C25" w:rsidRPr="00017E78" w:rsidRDefault="007F0C2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7F0C25" w:rsidRPr="00017E78" w14:paraId="577E2A69" w14:textId="77777777" w:rsidTr="00611D47">
        <w:trPr>
          <w:trHeight w:val="2744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151F7EE" w14:textId="77777777" w:rsidR="007F0C25" w:rsidRPr="00017E78" w:rsidRDefault="007F0C25" w:rsidP="00611D4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40A124ED" w14:textId="77777777" w:rsidR="007F0C25" w:rsidRDefault="007F0C25" w:rsidP="00611D47">
            <w:pPr>
              <w:contextualSpacing/>
              <w:jc w:val="both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-   Experiencia laboral mínima  de cinco (05) años</w:t>
            </w:r>
          </w:p>
          <w:p w14:paraId="01126C2C" w14:textId="77777777" w:rsidR="007F0C25" w:rsidRDefault="007F0C25" w:rsidP="00611D47">
            <w:pPr>
              <w:contextualSpacing/>
              <w:jc w:val="both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- </w:t>
            </w:r>
            <w:r w:rsidRPr="00545BBC">
              <w:rPr>
                <w:rFonts w:ascii="Calibri" w:hAnsi="Calibri" w:cs="Arial"/>
                <w:color w:val="000000"/>
                <w:szCs w:val="20"/>
              </w:rPr>
              <w:t xml:space="preserve">Experiencia especifica en puestos similares mínimo </w:t>
            </w:r>
            <w:r>
              <w:rPr>
                <w:rFonts w:ascii="Calibri" w:hAnsi="Calibri" w:cs="Arial"/>
                <w:color w:val="000000"/>
                <w:szCs w:val="20"/>
              </w:rPr>
              <w:t>dos</w:t>
            </w:r>
            <w:r w:rsidRPr="00545BBC">
              <w:rPr>
                <w:rFonts w:ascii="Calibri" w:hAnsi="Calibri" w:cs="Arial"/>
                <w:color w:val="000000"/>
                <w:szCs w:val="20"/>
              </w:rPr>
              <w:t xml:space="preserve"> (</w:t>
            </w:r>
            <w:r>
              <w:rPr>
                <w:rFonts w:ascii="Calibri" w:hAnsi="Calibri" w:cs="Arial"/>
                <w:color w:val="000000"/>
                <w:szCs w:val="20"/>
              </w:rPr>
              <w:t>2</w:t>
            </w:r>
            <w:r w:rsidRPr="00545BBC">
              <w:rPr>
                <w:rFonts w:ascii="Calibri" w:hAnsi="Calibri" w:cs="Arial"/>
                <w:color w:val="000000"/>
                <w:szCs w:val="20"/>
              </w:rPr>
              <w:t>).</w:t>
            </w:r>
          </w:p>
          <w:p w14:paraId="3ACC8B48" w14:textId="77777777" w:rsidR="007F0C25" w:rsidRPr="00545BBC" w:rsidRDefault="007F0C25" w:rsidP="00611D47">
            <w:pPr>
              <w:contextualSpacing/>
              <w:jc w:val="both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- Dos</w:t>
            </w:r>
            <w:r w:rsidRPr="00545BBC">
              <w:rPr>
                <w:rFonts w:ascii="Calibri" w:hAnsi="Calibri" w:cs="Arial"/>
                <w:color w:val="000000"/>
                <w:szCs w:val="20"/>
              </w:rPr>
              <w:t xml:space="preserve"> (</w:t>
            </w:r>
            <w:r>
              <w:rPr>
                <w:rFonts w:ascii="Calibri" w:hAnsi="Calibri" w:cs="Arial"/>
                <w:color w:val="000000"/>
                <w:szCs w:val="20"/>
              </w:rPr>
              <w:t>2</w:t>
            </w:r>
            <w:r w:rsidRPr="00545BBC">
              <w:rPr>
                <w:rFonts w:ascii="Calibri" w:hAnsi="Calibri" w:cs="Arial"/>
                <w:color w:val="000000"/>
                <w:szCs w:val="20"/>
              </w:rPr>
              <w:t>)</w:t>
            </w:r>
            <w:r w:rsidRPr="00BA468E">
              <w:rPr>
                <w:rFonts w:ascii="Calibri" w:hAnsi="Calibri" w:cs="Arial"/>
                <w:color w:val="000000"/>
                <w:szCs w:val="20"/>
              </w:rPr>
              <w:t xml:space="preserve"> años en el Sector público en puestos idénticos y/o puestos con funciones equivalentes.</w:t>
            </w:r>
          </w:p>
          <w:p w14:paraId="540824F2" w14:textId="77777777" w:rsidR="007F0C25" w:rsidRPr="00017E78" w:rsidRDefault="007F0C25" w:rsidP="00611D47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- </w:t>
            </w:r>
            <w:r w:rsidRPr="00B30B77">
              <w:rPr>
                <w:rFonts w:ascii="Calibri" w:hAnsi="Calibri" w:cs="Arial"/>
                <w:color w:val="000000"/>
                <w:szCs w:val="20"/>
              </w:rPr>
              <w:t>La experiencia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 específica está relacionada al control, seguimiento y/o evaluación proyectos de inversión pública.</w:t>
            </w:r>
          </w:p>
        </w:tc>
      </w:tr>
      <w:tr w:rsidR="007F0C25" w:rsidRPr="00017E78" w14:paraId="46E904E7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E2DD776" w14:textId="77777777" w:rsidR="007F0C25" w:rsidRPr="00017E78" w:rsidRDefault="007F0C25" w:rsidP="00611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5FAF911F" w14:textId="77777777" w:rsidR="007F0C25" w:rsidRDefault="007F0C25" w:rsidP="00611D47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  <w:r>
              <w:t xml:space="preserve">- </w:t>
            </w:r>
            <w:r w:rsidRPr="00BA468E">
              <w:rPr>
                <w:rFonts w:ascii="Calibri" w:hAnsi="Calibri" w:cs="Arial"/>
                <w:color w:val="000000"/>
                <w:szCs w:val="20"/>
              </w:rPr>
              <w:t>Capacidad de Gestión</w:t>
            </w:r>
          </w:p>
          <w:p w14:paraId="6D5F487F" w14:textId="77777777" w:rsidR="007F0C25" w:rsidRPr="00BA468E" w:rsidRDefault="007F0C25" w:rsidP="00611D47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- </w:t>
            </w:r>
            <w:r w:rsidRPr="00BA468E">
              <w:rPr>
                <w:rFonts w:ascii="Calibri" w:hAnsi="Calibri" w:cs="Arial"/>
                <w:color w:val="000000"/>
                <w:szCs w:val="20"/>
              </w:rPr>
              <w:t>Trabajo en equipo</w:t>
            </w:r>
          </w:p>
          <w:p w14:paraId="7B6D2219" w14:textId="77777777" w:rsidR="007F0C25" w:rsidRPr="00BA468E" w:rsidRDefault="007F0C25" w:rsidP="00611D47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BA468E">
              <w:rPr>
                <w:rFonts w:ascii="Calibri" w:hAnsi="Calibri" w:cs="Arial"/>
                <w:color w:val="000000"/>
                <w:szCs w:val="20"/>
              </w:rPr>
              <w:t>- Vocación  de servicio</w:t>
            </w:r>
          </w:p>
          <w:p w14:paraId="24C223ED" w14:textId="77777777" w:rsidR="007F0C25" w:rsidRPr="00017E78" w:rsidRDefault="007F0C25" w:rsidP="00611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68E">
              <w:rPr>
                <w:rFonts w:ascii="Calibri" w:hAnsi="Calibri" w:cs="Arial"/>
                <w:color w:val="000000"/>
                <w:szCs w:val="20"/>
              </w:rPr>
              <w:t>- Orientación a resultados</w:t>
            </w:r>
          </w:p>
        </w:tc>
      </w:tr>
      <w:tr w:rsidR="007F0C25" w:rsidRPr="00017E78" w14:paraId="111B18F9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46DE888" w14:textId="77777777" w:rsidR="007F0C25" w:rsidRPr="00017E78" w:rsidRDefault="007F0C25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377EA8B6" w14:textId="77777777" w:rsidR="007F0C25" w:rsidRPr="00BA468E" w:rsidRDefault="007F0C25" w:rsidP="00611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68E">
              <w:rPr>
                <w:rFonts w:ascii="Calibri" w:hAnsi="Calibri" w:cs="Arial"/>
                <w:color w:val="000000"/>
                <w:szCs w:val="20"/>
              </w:rPr>
              <w:t>-Título Profesional de Ingeniería Agrícola o Ingeniería Civil.</w:t>
            </w:r>
          </w:p>
        </w:tc>
      </w:tr>
      <w:tr w:rsidR="007F0C25" w:rsidRPr="00017E78" w14:paraId="480B3EEB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799CD8A" w14:textId="77777777" w:rsidR="007F0C25" w:rsidRPr="00017E78" w:rsidRDefault="007F0C25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426F131B" w14:textId="77777777" w:rsidR="007F0C25" w:rsidRPr="00BA468E" w:rsidRDefault="007F0C25" w:rsidP="00611D47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BA468E">
              <w:rPr>
                <w:rFonts w:ascii="Calibri" w:hAnsi="Calibri" w:cs="Arial"/>
                <w:color w:val="000000"/>
                <w:szCs w:val="20"/>
              </w:rPr>
              <w:t>- Ley de Contrataciones del estado y su reglamento</w:t>
            </w:r>
          </w:p>
          <w:p w14:paraId="3A3CC2D5" w14:textId="77777777" w:rsidR="007F0C25" w:rsidRPr="00017E78" w:rsidRDefault="007F0C25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BA468E">
              <w:rPr>
                <w:rFonts w:ascii="Calibri" w:hAnsi="Calibri" w:cs="Arial"/>
                <w:color w:val="000000"/>
                <w:szCs w:val="20"/>
              </w:rPr>
              <w:t>- Proyectos de Inversión Pública en el marco del sistema de Invierte.pe</w:t>
            </w:r>
          </w:p>
        </w:tc>
      </w:tr>
      <w:tr w:rsidR="007F0C25" w:rsidRPr="00017E78" w14:paraId="2071F5D0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72799988" w14:textId="77777777" w:rsidR="007F0C25" w:rsidRPr="00017E78" w:rsidRDefault="007F0C25" w:rsidP="00611D47">
            <w:pPr>
              <w:rPr>
                <w:rFonts w:ascii="Arial" w:hAnsi="Arial" w:cs="Arial"/>
                <w:sz w:val="22"/>
                <w:szCs w:val="22"/>
              </w:rPr>
            </w:pPr>
            <w:r w:rsidRPr="00017E78">
              <w:rPr>
                <w:rFonts w:ascii="Arial" w:hAnsi="Arial" w:cs="Arial"/>
                <w:sz w:val="22"/>
                <w:szCs w:val="22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3E03E048" w14:textId="77777777" w:rsidR="007F0C25" w:rsidRDefault="007F0C25" w:rsidP="00611D47">
            <w:pPr>
              <w:contextualSpacing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- </w:t>
            </w:r>
            <w:r w:rsidRPr="002E17CF">
              <w:rPr>
                <w:rFonts w:ascii="Calibri" w:hAnsi="Calibri" w:cs="Arial"/>
                <w:color w:val="000000"/>
                <w:szCs w:val="20"/>
              </w:rPr>
              <w:t>Proyectos de Inversión Pública</w:t>
            </w:r>
          </w:p>
          <w:p w14:paraId="35BFF6F5" w14:textId="77777777" w:rsidR="007F0C25" w:rsidRPr="00017E78" w:rsidRDefault="007F0C25" w:rsidP="00611D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- </w:t>
            </w:r>
            <w:r w:rsidRPr="002E17CF">
              <w:rPr>
                <w:rFonts w:ascii="Calibri" w:hAnsi="Calibri" w:cs="Arial"/>
                <w:color w:val="000000"/>
                <w:szCs w:val="20"/>
              </w:rPr>
              <w:t>Gestión de Proyectos MS Project</w:t>
            </w:r>
          </w:p>
        </w:tc>
      </w:tr>
    </w:tbl>
    <w:p w14:paraId="4EEFFA1D" w14:textId="77777777" w:rsidR="007F0C25" w:rsidRDefault="007F0C25" w:rsidP="007F0C25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75B044C" w14:textId="77777777" w:rsidR="007F0C25" w:rsidRPr="00017E78" w:rsidRDefault="007F0C25" w:rsidP="007F0C25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9C0C8AE" w14:textId="77777777" w:rsidR="007F0C25" w:rsidRPr="00017E78" w:rsidRDefault="007F0C25" w:rsidP="00A91558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2"/>
          <w:szCs w:val="22"/>
        </w:rPr>
      </w:pPr>
      <w:r w:rsidRPr="00017E78">
        <w:rPr>
          <w:rFonts w:ascii="Arial" w:hAnsi="Arial" w:cs="Arial"/>
          <w:b/>
          <w:bCs/>
          <w:iCs/>
          <w:sz w:val="22"/>
          <w:szCs w:val="22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165"/>
      </w:tblGrid>
      <w:tr w:rsidR="007F0C25" w:rsidRPr="00017E78" w14:paraId="55C4A9B4" w14:textId="77777777" w:rsidTr="00611D47">
        <w:trPr>
          <w:trHeight w:val="338"/>
        </w:trPr>
        <w:tc>
          <w:tcPr>
            <w:tcW w:w="3085" w:type="dxa"/>
            <w:shd w:val="clear" w:color="auto" w:fill="D9D9D9"/>
            <w:vAlign w:val="center"/>
          </w:tcPr>
          <w:p w14:paraId="63DF725B" w14:textId="77777777" w:rsidR="007F0C25" w:rsidRPr="00017E78" w:rsidRDefault="007F0C2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165" w:type="dxa"/>
            <w:shd w:val="clear" w:color="auto" w:fill="D9D9D9"/>
            <w:vAlign w:val="center"/>
          </w:tcPr>
          <w:p w14:paraId="0E330147" w14:textId="77777777" w:rsidR="007F0C25" w:rsidRPr="00017E78" w:rsidRDefault="007F0C25" w:rsidP="00611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7F0C25" w:rsidRPr="00017E78" w14:paraId="46FC9F01" w14:textId="77777777" w:rsidTr="00611D47">
        <w:trPr>
          <w:trHeight w:val="191"/>
        </w:trPr>
        <w:tc>
          <w:tcPr>
            <w:tcW w:w="3085" w:type="dxa"/>
            <w:shd w:val="clear" w:color="auto" w:fill="auto"/>
            <w:vAlign w:val="center"/>
          </w:tcPr>
          <w:p w14:paraId="74AF3EF8" w14:textId="77777777" w:rsidR="007F0C25" w:rsidRPr="00017E78" w:rsidRDefault="007F0C25" w:rsidP="00611D47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>Lugar de prestación del</w:t>
            </w:r>
          </w:p>
          <w:p w14:paraId="020FB578" w14:textId="77777777" w:rsidR="007F0C25" w:rsidRPr="00017E78" w:rsidRDefault="007F0C25" w:rsidP="00611D47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servicio 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FB17C5C" w14:textId="77777777" w:rsidR="007F0C25" w:rsidRPr="00017E78" w:rsidRDefault="007F0C25" w:rsidP="00611D4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Oficina de Planeamiento, Presupuesto y Seguimiento – Sede Central</w:t>
            </w:r>
          </w:p>
        </w:tc>
      </w:tr>
      <w:tr w:rsidR="007F0C25" w:rsidRPr="00017E78" w14:paraId="2D030058" w14:textId="77777777" w:rsidTr="00611D47">
        <w:trPr>
          <w:trHeight w:val="425"/>
        </w:trPr>
        <w:tc>
          <w:tcPr>
            <w:tcW w:w="3085" w:type="dxa"/>
            <w:shd w:val="clear" w:color="auto" w:fill="auto"/>
            <w:vAlign w:val="center"/>
          </w:tcPr>
          <w:p w14:paraId="646CC214" w14:textId="77777777" w:rsidR="007F0C25" w:rsidRPr="00017E78" w:rsidRDefault="007F0C25" w:rsidP="00611D47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Duración del contrato 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3B5E5581" w14:textId="77777777" w:rsidR="007F0C25" w:rsidRPr="00017E78" w:rsidRDefault="007F0C25" w:rsidP="00611D47">
            <w:pPr>
              <w:ind w:left="720" w:hanging="65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03 meses</w:t>
            </w:r>
          </w:p>
        </w:tc>
      </w:tr>
      <w:tr w:rsidR="007F0C25" w:rsidRPr="00017E78" w14:paraId="58C0F08C" w14:textId="77777777" w:rsidTr="00611D47">
        <w:trPr>
          <w:trHeight w:val="563"/>
        </w:trPr>
        <w:tc>
          <w:tcPr>
            <w:tcW w:w="3085" w:type="dxa"/>
            <w:shd w:val="clear" w:color="auto" w:fill="auto"/>
            <w:vAlign w:val="center"/>
          </w:tcPr>
          <w:p w14:paraId="6730F892" w14:textId="77777777" w:rsidR="007F0C25" w:rsidRPr="00017E78" w:rsidRDefault="007F0C25" w:rsidP="00611D47">
            <w:pPr>
              <w:ind w:left="720" w:hanging="65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Remuneración mensual 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5CBCF99D" w14:textId="77777777" w:rsidR="007F0C25" w:rsidRPr="00017E78" w:rsidRDefault="007F0C25" w:rsidP="00611D47">
            <w:pPr>
              <w:ind w:left="6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S/ 8,500 (Ocho mil quinientos y 00/100 soles). Incluyen todos los montos y afiliaciones de ley, así como toda deducción aplicable al trabajador.</w:t>
            </w:r>
          </w:p>
        </w:tc>
      </w:tr>
    </w:tbl>
    <w:p w14:paraId="7CD91601" w14:textId="77777777" w:rsidR="007F0C25" w:rsidRPr="00017E78" w:rsidRDefault="007F0C25" w:rsidP="007F0C25">
      <w:pPr>
        <w:rPr>
          <w:rFonts w:ascii="Arial" w:hAnsi="Arial" w:cs="Arial"/>
          <w:b/>
          <w:i/>
          <w:iCs/>
          <w:sz w:val="22"/>
          <w:szCs w:val="22"/>
        </w:rPr>
      </w:pPr>
    </w:p>
    <w:p w14:paraId="2F2E1AD4" w14:textId="77777777" w:rsidR="007F0C25" w:rsidRPr="00224719" w:rsidRDefault="007F0C25" w:rsidP="007F0C25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</w:t>
      </w:r>
    </w:p>
    <w:p w14:paraId="2549E94B" w14:textId="140A850A" w:rsidR="00030939" w:rsidRPr="00224719" w:rsidRDefault="00030939" w:rsidP="007F0C25">
      <w:pPr>
        <w:jc w:val="center"/>
        <w:rPr>
          <w:rFonts w:ascii="Arial" w:hAnsi="Arial" w:cs="Arial"/>
          <w:sz w:val="22"/>
          <w:szCs w:val="22"/>
        </w:rPr>
      </w:pPr>
    </w:p>
    <w:sectPr w:rsidR="00030939" w:rsidRPr="00224719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2D74C" w14:textId="77777777" w:rsidR="004D037F" w:rsidRDefault="004D037F" w:rsidP="00FD6F46">
      <w:r>
        <w:separator/>
      </w:r>
    </w:p>
  </w:endnote>
  <w:endnote w:type="continuationSeparator" w:id="0">
    <w:p w14:paraId="4316B38C" w14:textId="77777777" w:rsidR="004D037F" w:rsidRDefault="004D037F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B76" w:rsidRPr="00BA7B76">
          <w:rPr>
            <w:noProof/>
            <w:lang w:val="es-ES"/>
          </w:rPr>
          <w:t>11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0C56" w14:textId="77777777" w:rsidR="004D037F" w:rsidRDefault="004D037F" w:rsidP="00FD6F46">
      <w:r>
        <w:separator/>
      </w:r>
    </w:p>
  </w:footnote>
  <w:footnote w:type="continuationSeparator" w:id="0">
    <w:p w14:paraId="67B8284A" w14:textId="77777777" w:rsidR="004D037F" w:rsidRDefault="004D037F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0C3"/>
    <w:multiLevelType w:val="hybridMultilevel"/>
    <w:tmpl w:val="E3A83EFA"/>
    <w:lvl w:ilvl="0" w:tplc="7ADA877C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7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47181B95"/>
    <w:multiLevelType w:val="hybridMultilevel"/>
    <w:tmpl w:val="88C67DFA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684727C5"/>
    <w:multiLevelType w:val="hybridMultilevel"/>
    <w:tmpl w:val="E26AB966"/>
    <w:lvl w:ilvl="0" w:tplc="280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5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36"/>
  </w:num>
  <w:num w:numId="5">
    <w:abstractNumId w:val="4"/>
  </w:num>
  <w:num w:numId="6">
    <w:abstractNumId w:val="21"/>
  </w:num>
  <w:num w:numId="7">
    <w:abstractNumId w:val="28"/>
  </w:num>
  <w:num w:numId="8">
    <w:abstractNumId w:val="15"/>
  </w:num>
  <w:num w:numId="9">
    <w:abstractNumId w:val="6"/>
  </w:num>
  <w:num w:numId="10">
    <w:abstractNumId w:val="0"/>
  </w:num>
  <w:num w:numId="11">
    <w:abstractNumId w:val="34"/>
  </w:num>
  <w:num w:numId="12">
    <w:abstractNumId w:val="23"/>
  </w:num>
  <w:num w:numId="13">
    <w:abstractNumId w:val="14"/>
  </w:num>
  <w:num w:numId="14">
    <w:abstractNumId w:val="12"/>
  </w:num>
  <w:num w:numId="15">
    <w:abstractNumId w:val="5"/>
  </w:num>
  <w:num w:numId="16">
    <w:abstractNumId w:val="24"/>
  </w:num>
  <w:num w:numId="17">
    <w:abstractNumId w:val="38"/>
  </w:num>
  <w:num w:numId="18">
    <w:abstractNumId w:val="27"/>
  </w:num>
  <w:num w:numId="19">
    <w:abstractNumId w:val="8"/>
  </w:num>
  <w:num w:numId="20">
    <w:abstractNumId w:val="30"/>
  </w:num>
  <w:num w:numId="21">
    <w:abstractNumId w:val="20"/>
  </w:num>
  <w:num w:numId="22">
    <w:abstractNumId w:val="17"/>
  </w:num>
  <w:num w:numId="23">
    <w:abstractNumId w:val="25"/>
  </w:num>
  <w:num w:numId="24">
    <w:abstractNumId w:val="29"/>
  </w:num>
  <w:num w:numId="25">
    <w:abstractNumId w:val="31"/>
  </w:num>
  <w:num w:numId="26">
    <w:abstractNumId w:val="22"/>
  </w:num>
  <w:num w:numId="27">
    <w:abstractNumId w:val="18"/>
  </w:num>
  <w:num w:numId="28">
    <w:abstractNumId w:val="9"/>
  </w:num>
  <w:num w:numId="29">
    <w:abstractNumId w:val="19"/>
  </w:num>
  <w:num w:numId="30">
    <w:abstractNumId w:val="3"/>
  </w:num>
  <w:num w:numId="31">
    <w:abstractNumId w:val="10"/>
  </w:num>
  <w:num w:numId="32">
    <w:abstractNumId w:val="26"/>
  </w:num>
  <w:num w:numId="33">
    <w:abstractNumId w:val="39"/>
  </w:num>
  <w:num w:numId="34">
    <w:abstractNumId w:val="7"/>
  </w:num>
  <w:num w:numId="35">
    <w:abstractNumId w:val="16"/>
  </w:num>
  <w:num w:numId="36">
    <w:abstractNumId w:val="13"/>
  </w:num>
  <w:num w:numId="37">
    <w:abstractNumId w:val="37"/>
  </w:num>
  <w:num w:numId="38">
    <w:abstractNumId w:val="11"/>
  </w:num>
  <w:num w:numId="39">
    <w:abstractNumId w:val="1"/>
  </w:num>
  <w:num w:numId="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13AD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1599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953B7"/>
    <w:rsid w:val="000A4168"/>
    <w:rsid w:val="000A5404"/>
    <w:rsid w:val="000B0173"/>
    <w:rsid w:val="000B358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257A8"/>
    <w:rsid w:val="00131719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4E91"/>
    <w:rsid w:val="00386132"/>
    <w:rsid w:val="00395E63"/>
    <w:rsid w:val="00396C58"/>
    <w:rsid w:val="003A78CE"/>
    <w:rsid w:val="003A7BAB"/>
    <w:rsid w:val="003A7BB7"/>
    <w:rsid w:val="003B089F"/>
    <w:rsid w:val="003B4182"/>
    <w:rsid w:val="003C00A2"/>
    <w:rsid w:val="003C22E7"/>
    <w:rsid w:val="003C714E"/>
    <w:rsid w:val="003D30CF"/>
    <w:rsid w:val="003D568E"/>
    <w:rsid w:val="003E0FA0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6B83"/>
    <w:rsid w:val="004C6C3E"/>
    <w:rsid w:val="004C6D80"/>
    <w:rsid w:val="004C6FC2"/>
    <w:rsid w:val="004C7233"/>
    <w:rsid w:val="004C7DEB"/>
    <w:rsid w:val="004D037F"/>
    <w:rsid w:val="004D1B6A"/>
    <w:rsid w:val="004D3958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0017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3B38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2198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6DE5"/>
    <w:rsid w:val="00657A23"/>
    <w:rsid w:val="00657B50"/>
    <w:rsid w:val="006658D1"/>
    <w:rsid w:val="006765A9"/>
    <w:rsid w:val="006766C5"/>
    <w:rsid w:val="006829E5"/>
    <w:rsid w:val="00682C84"/>
    <w:rsid w:val="00687499"/>
    <w:rsid w:val="00690510"/>
    <w:rsid w:val="00690B52"/>
    <w:rsid w:val="006935D3"/>
    <w:rsid w:val="00697253"/>
    <w:rsid w:val="00697777"/>
    <w:rsid w:val="006A1F6F"/>
    <w:rsid w:val="006A3066"/>
    <w:rsid w:val="006C019F"/>
    <w:rsid w:val="006C7BF1"/>
    <w:rsid w:val="006D3232"/>
    <w:rsid w:val="006D6D1F"/>
    <w:rsid w:val="006D7A5E"/>
    <w:rsid w:val="006D7BED"/>
    <w:rsid w:val="006E23AC"/>
    <w:rsid w:val="006E65B1"/>
    <w:rsid w:val="006E6645"/>
    <w:rsid w:val="006E6B35"/>
    <w:rsid w:val="006F3F13"/>
    <w:rsid w:val="006F4D16"/>
    <w:rsid w:val="006F4E1F"/>
    <w:rsid w:val="00705B5B"/>
    <w:rsid w:val="0070741B"/>
    <w:rsid w:val="0071567B"/>
    <w:rsid w:val="00715707"/>
    <w:rsid w:val="0071617D"/>
    <w:rsid w:val="007169FD"/>
    <w:rsid w:val="00717D8E"/>
    <w:rsid w:val="00720CFB"/>
    <w:rsid w:val="007233A9"/>
    <w:rsid w:val="0072427E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0C25"/>
    <w:rsid w:val="007F2920"/>
    <w:rsid w:val="007F4977"/>
    <w:rsid w:val="00807B55"/>
    <w:rsid w:val="008175D7"/>
    <w:rsid w:val="00820AB2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2FEB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1FCD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1558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E5FC2"/>
    <w:rsid w:val="00AF0E83"/>
    <w:rsid w:val="00AF15DB"/>
    <w:rsid w:val="00AF1848"/>
    <w:rsid w:val="00AF2DF5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A7B76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DE7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44C4A"/>
    <w:rsid w:val="00D516E7"/>
    <w:rsid w:val="00D54CB2"/>
    <w:rsid w:val="00D56A3B"/>
    <w:rsid w:val="00D572EE"/>
    <w:rsid w:val="00D71C2F"/>
    <w:rsid w:val="00D77038"/>
    <w:rsid w:val="00D825E7"/>
    <w:rsid w:val="00D90AC1"/>
    <w:rsid w:val="00D92E3E"/>
    <w:rsid w:val="00DA09E7"/>
    <w:rsid w:val="00DB0534"/>
    <w:rsid w:val="00DB1A63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A22"/>
    <w:rsid w:val="00E4558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C1A49"/>
    <w:rsid w:val="00ED36D0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32DDD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14CC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8BADF-A42B-47F2-814C-4593D960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12</Pages>
  <Words>3492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22656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592</cp:revision>
  <cp:lastPrinted>2019-09-05T16:41:00Z</cp:lastPrinted>
  <dcterms:created xsi:type="dcterms:W3CDTF">2019-01-24T19:07:00Z</dcterms:created>
  <dcterms:modified xsi:type="dcterms:W3CDTF">2019-09-09T21:16:00Z</dcterms:modified>
</cp:coreProperties>
</file>